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458B7BD9" w:rsidR="004C790B" w:rsidRPr="0003526B" w:rsidRDefault="000A4937" w:rsidP="00515C40">
      <w:pPr>
        <w:tabs>
          <w:tab w:val="center" w:pos="4536"/>
          <w:tab w:val="right" w:pos="9356"/>
          <w:tab w:val="right" w:pos="9639"/>
        </w:tabs>
        <w:spacing w:after="0"/>
        <w:rPr>
          <w:rFonts w:ascii="Arial" w:eastAsia="Arial" w:hAnsi="Arial" w:cs="Arial"/>
          <w:b/>
          <w:bCs/>
          <w:sz w:val="24"/>
          <w:szCs w:val="24"/>
          <w:lang w:val="en-GB"/>
        </w:rPr>
      </w:pPr>
      <w:bookmarkStart w:id="0" w:name="_Ref510623357"/>
      <w:r w:rsidRPr="000F30B2">
        <w:rPr>
          <w:rFonts w:ascii="Arial" w:eastAsia="Arial" w:hAnsi="Arial" w:cs="Arial"/>
          <w:b/>
          <w:bCs/>
          <w:sz w:val="24"/>
          <w:szCs w:val="24"/>
          <w:lang w:val="en-GB"/>
        </w:rPr>
        <w:t xml:space="preserve">3GPP TSG RAN WG1 Meeting #96               </w:t>
      </w:r>
      <w:r w:rsidR="004C790B" w:rsidRPr="0003526B">
        <w:rPr>
          <w:rFonts w:ascii="Arial" w:hAnsi="Arial" w:cs="Arial"/>
          <w:b/>
          <w:bCs/>
          <w:sz w:val="24"/>
          <w:lang w:val="en-GB"/>
        </w:rPr>
        <w:tab/>
      </w:r>
      <w:r w:rsidR="00E20795" w:rsidRPr="0003526B">
        <w:rPr>
          <w:rFonts w:ascii="Arial" w:hAnsi="Arial" w:cs="Arial"/>
          <w:b/>
          <w:bCs/>
          <w:sz w:val="24"/>
          <w:lang w:val="en-GB"/>
        </w:rPr>
        <w:t>R1-</w:t>
      </w:r>
      <w:r w:rsidR="000B2DC5" w:rsidRPr="0003526B">
        <w:rPr>
          <w:rFonts w:ascii="Arial" w:hAnsi="Arial" w:cs="Arial"/>
          <w:b/>
          <w:bCs/>
          <w:sz w:val="24"/>
          <w:lang w:val="en-GB"/>
        </w:rPr>
        <w:t>1</w:t>
      </w:r>
      <w:r w:rsidR="000B2DC5" w:rsidRPr="0018731C">
        <w:rPr>
          <w:rFonts w:ascii="Arial" w:hAnsi="Arial" w:cs="Arial"/>
          <w:b/>
          <w:bCs/>
          <w:sz w:val="24"/>
          <w:lang w:val="en-GB"/>
        </w:rPr>
        <w:t>9</w:t>
      </w:r>
      <w:r w:rsidR="000B2DC5" w:rsidRPr="00515C40">
        <w:rPr>
          <w:rFonts w:ascii="Arial" w:hAnsi="Arial" w:cs="Arial"/>
          <w:b/>
          <w:bCs/>
          <w:sz w:val="24"/>
          <w:lang w:val="en-GB"/>
        </w:rPr>
        <w:t>02436</w:t>
      </w:r>
    </w:p>
    <w:p w14:paraId="02DE0280" w14:textId="4FC76E04" w:rsidR="000A4937" w:rsidRPr="000A44DE" w:rsidRDefault="000A4937" w:rsidP="000A4937">
      <w:pPr>
        <w:pStyle w:val="Header"/>
        <w:rPr>
          <w:bCs/>
          <w:noProof w:val="0"/>
          <w:sz w:val="24"/>
          <w:lang w:eastAsia="ja-JP"/>
        </w:rPr>
      </w:pPr>
      <w:r>
        <w:rPr>
          <w:rFonts w:cs="Arial"/>
          <w:bCs/>
          <w:sz w:val="24"/>
        </w:rPr>
        <w:t>Athens, Greece, February 25</w:t>
      </w:r>
      <w:r w:rsidRPr="00F12A9A">
        <w:rPr>
          <w:rFonts w:cs="Arial"/>
          <w:bCs/>
          <w:sz w:val="24"/>
          <w:vertAlign w:val="superscript"/>
        </w:rPr>
        <w:t>th</w:t>
      </w:r>
      <w:r>
        <w:rPr>
          <w:rFonts w:cs="Arial"/>
          <w:bCs/>
          <w:sz w:val="24"/>
        </w:rPr>
        <w:t xml:space="preserve"> </w:t>
      </w:r>
      <w:r w:rsidRPr="00FF5973">
        <w:rPr>
          <w:rFonts w:cs="Arial"/>
          <w:bCs/>
          <w:sz w:val="24"/>
        </w:rPr>
        <w:t>– March 1</w:t>
      </w:r>
      <w:r w:rsidRPr="00F12A9A">
        <w:rPr>
          <w:rFonts w:cs="Arial"/>
          <w:bCs/>
          <w:sz w:val="24"/>
          <w:vertAlign w:val="superscript"/>
        </w:rPr>
        <w:t>st</w:t>
      </w:r>
      <w:r>
        <w:rPr>
          <w:rFonts w:cs="Arial"/>
          <w:bCs/>
          <w:sz w:val="24"/>
        </w:rPr>
        <w:t xml:space="preserve"> </w:t>
      </w:r>
      <w:r w:rsidRPr="00FF5973">
        <w:rPr>
          <w:rFonts w:cs="Arial"/>
          <w:bCs/>
          <w:sz w:val="24"/>
        </w:rPr>
        <w:t>, 2019</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2.2</w:t>
      </w:r>
      <w:r w:rsidRPr="00ED270C">
        <w:rPr>
          <w:rFonts w:ascii="Arial,SimSun" w:eastAsia="Arial,SimSun" w:hAnsi="Arial,SimSun" w:cs="Arial,SimSun"/>
          <w:b/>
          <w:bCs/>
          <w:sz w:val="24"/>
          <w:szCs w:val="24"/>
        </w:rPr>
        <w:t>.</w:t>
      </w:r>
      <w:r>
        <w:rPr>
          <w:b/>
          <w:bCs/>
          <w:sz w:val="24"/>
          <w:szCs w:val="24"/>
        </w:rPr>
        <w:t>1.2</w:t>
      </w:r>
    </w:p>
    <w:p w14:paraId="5F8832CF" w14:textId="77777777" w:rsidR="004C790B" w:rsidRPr="0003526B" w:rsidRDefault="004C790B" w:rsidP="004C790B">
      <w:pPr>
        <w:tabs>
          <w:tab w:val="left" w:pos="1985"/>
        </w:tabs>
        <w:spacing w:after="120"/>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Source:</w:t>
      </w:r>
      <w:r w:rsidRPr="0003526B">
        <w:rPr>
          <w:rFonts w:ascii="Arial" w:hAnsi="Arial" w:cs="Arial"/>
          <w:b/>
          <w:bCs/>
          <w:sz w:val="24"/>
          <w:lang w:val="en-GB"/>
        </w:rPr>
        <w:tab/>
      </w:r>
      <w:r w:rsidRPr="0003526B">
        <w:rPr>
          <w:rFonts w:ascii="Arial" w:eastAsia="Arial" w:hAnsi="Arial" w:cs="Arial"/>
          <w:b/>
          <w:bCs/>
          <w:sz w:val="24"/>
          <w:szCs w:val="24"/>
          <w:lang w:val="en-GB"/>
        </w:rPr>
        <w:t>Nokia, Nokia Shanghai Bell</w:t>
      </w:r>
    </w:p>
    <w:p w14:paraId="071213C2" w14:textId="61D7EA68" w:rsidR="004C790B" w:rsidRPr="0003526B" w:rsidRDefault="004C790B" w:rsidP="004C790B">
      <w:pPr>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Title:</w:t>
      </w:r>
      <w:r w:rsidRPr="0003526B">
        <w:rPr>
          <w:rFonts w:ascii="Arial" w:hAnsi="Arial" w:cs="Arial"/>
          <w:b/>
          <w:bCs/>
          <w:sz w:val="24"/>
          <w:lang w:val="en-GB"/>
        </w:rPr>
        <w:tab/>
        <w:t xml:space="preserve">On </w:t>
      </w:r>
      <w:r w:rsidRPr="0003526B">
        <w:rPr>
          <w:rFonts w:ascii="Arial" w:eastAsia="Arial" w:hAnsi="Arial" w:cs="Arial"/>
          <w:b/>
          <w:bCs/>
          <w:sz w:val="24"/>
          <w:szCs w:val="24"/>
          <w:lang w:val="en-GB"/>
        </w:rPr>
        <w:t xml:space="preserve">DL signals and channels </w:t>
      </w:r>
    </w:p>
    <w:p w14:paraId="5B8CA3CF" w14:textId="77777777" w:rsidR="004C790B" w:rsidRPr="00ED270C" w:rsidRDefault="004C790B" w:rsidP="004C790B">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0B8F389A" w14:textId="2FC58E23" w:rsidR="004C790B" w:rsidRPr="0003526B" w:rsidRDefault="004C790B" w:rsidP="004C790B">
      <w:pPr>
        <w:spacing w:after="120"/>
        <w:rPr>
          <w:rFonts w:ascii="Times New Roman" w:eastAsia="Times New Roman" w:hAnsi="Times New Roman" w:cs="Times New Roman"/>
          <w:sz w:val="20"/>
          <w:szCs w:val="20"/>
          <w:lang w:val="en-GB" w:eastAsia="fi-FI"/>
        </w:rPr>
      </w:pPr>
      <w:r w:rsidRPr="0003526B">
        <w:rPr>
          <w:rFonts w:ascii="Times New Roman" w:hAnsi="Times New Roman" w:cs="Times New Roman"/>
          <w:sz w:val="20"/>
          <w:szCs w:val="20"/>
          <w:lang w:val="en-GB" w:eastAsia="fi-FI"/>
        </w:rPr>
        <w:t xml:space="preserve">During RAN plenary #82, the release 16 work item on unlicensed band operation were approved in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_Ref534191929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03526B">
        <w:rPr>
          <w:rFonts w:ascii="Times New Roman" w:hAnsi="Times New Roman" w:cs="Times New Roman"/>
          <w:sz w:val="20"/>
          <w:szCs w:val="20"/>
          <w:lang w:val="en-GB" w:eastAsia="fi-FI"/>
        </w:rPr>
        <w:t xml:space="preserve">. Before that a NR Study Item has been concluded in RAN1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_Ref534191941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[2]</w:t>
      </w:r>
      <w:r w:rsidRPr="004C790B">
        <w:rPr>
          <w:rFonts w:ascii="Times New Roman" w:hAnsi="Times New Roman" w:cs="Times New Roman"/>
          <w:sz w:val="20"/>
          <w:szCs w:val="20"/>
          <w:highlight w:val="yellow"/>
          <w:lang w:eastAsia="fi-FI"/>
        </w:rPr>
        <w:fldChar w:fldCharType="end"/>
      </w:r>
      <w:r w:rsidRPr="0003526B">
        <w:rPr>
          <w:rFonts w:ascii="Times New Roman" w:eastAsia="Times New Roman" w:hAnsi="Times New Roman" w:cs="Times New Roman"/>
          <w:sz w:val="20"/>
          <w:szCs w:val="20"/>
          <w:lang w:val="en-GB" w:eastAsia="fi-FI"/>
        </w:rPr>
        <w:t>.</w:t>
      </w:r>
    </w:p>
    <w:p w14:paraId="107B1589" w14:textId="15B718A7" w:rsidR="004C790B" w:rsidRPr="0003526B" w:rsidRDefault="004C790B" w:rsidP="004C790B">
      <w:pPr>
        <w:rPr>
          <w:rFonts w:ascii="Times New Roman" w:hAnsi="Times New Roman" w:cs="Times New Roman"/>
          <w:sz w:val="20"/>
          <w:szCs w:val="20"/>
          <w:lang w:val="en-GB" w:eastAsia="fi-FI"/>
        </w:rPr>
      </w:pPr>
      <w:r w:rsidRPr="0003526B">
        <w:rPr>
          <w:rFonts w:ascii="Times New Roman" w:hAnsi="Times New Roman" w:cs="Times New Roman"/>
          <w:sz w:val="20"/>
          <w:szCs w:val="20"/>
          <w:lang w:val="en-GB" w:eastAsia="fi-FI"/>
        </w:rPr>
        <w:t>To maximize the applicability of NR-based access, it is beneficial to specify changes to NR enabling operation in unlicensed bands/scenarios as part of the NR development. In this contribution</w:t>
      </w:r>
      <w:r w:rsidRPr="0003526B">
        <w:rPr>
          <w:rFonts w:ascii="Times New Roman" w:eastAsia="Times New Roman" w:hAnsi="Times New Roman" w:cs="Times New Roman"/>
          <w:sz w:val="20"/>
          <w:szCs w:val="20"/>
          <w:lang w:val="en-GB" w:eastAsia="fi-FI"/>
        </w:rPr>
        <w:t>,</w:t>
      </w:r>
      <w:r w:rsidRPr="0003526B">
        <w:rPr>
          <w:rFonts w:ascii="Times New Roman" w:hAnsi="Times New Roman" w:cs="Times New Roman"/>
          <w:sz w:val="20"/>
          <w:szCs w:val="20"/>
          <w:lang w:val="en-GB" w:eastAsia="fi-FI"/>
        </w:rPr>
        <w:t xml:space="preserve"> we consider issues/changes related to DL signals and channels. </w:t>
      </w:r>
    </w:p>
    <w:p w14:paraId="102DEF38" w14:textId="02713505" w:rsidR="004C790B" w:rsidRPr="0003526B" w:rsidRDefault="004C790B" w:rsidP="004C790B">
      <w:pPr>
        <w:rPr>
          <w:i/>
          <w:lang w:val="en-GB"/>
        </w:rPr>
      </w:pPr>
      <w:r w:rsidRPr="0003526B">
        <w:rPr>
          <w:rFonts w:ascii="Times New Roman" w:hAnsi="Times New Roman" w:cs="Times New Roman"/>
          <w:sz w:val="20"/>
          <w:szCs w:val="20"/>
          <w:lang w:val="en-GB" w:eastAsia="fi-FI"/>
        </w:rPr>
        <w:t xml:space="preserve">Relevant </w:t>
      </w:r>
      <w:r w:rsidR="00B97A0B" w:rsidRPr="0003526B">
        <w:rPr>
          <w:rFonts w:ascii="Times New Roman" w:hAnsi="Times New Roman" w:cs="Times New Roman"/>
          <w:sz w:val="20"/>
          <w:szCs w:val="20"/>
          <w:lang w:val="en-GB" w:eastAsia="fi-FI"/>
        </w:rPr>
        <w:t xml:space="preserve">SI-phase </w:t>
      </w:r>
      <w:r w:rsidRPr="0003526B">
        <w:rPr>
          <w:rFonts w:ascii="Times New Roman" w:hAnsi="Times New Roman" w:cs="Times New Roman"/>
          <w:sz w:val="20"/>
          <w:szCs w:val="20"/>
          <w:lang w:val="en-GB" w:eastAsia="fi-FI"/>
        </w:rPr>
        <w:t xml:space="preserve">agreements </w:t>
      </w:r>
      <w:r w:rsidR="00B97A0B" w:rsidRPr="0003526B">
        <w:rPr>
          <w:rFonts w:ascii="Times New Roman" w:hAnsi="Times New Roman" w:cs="Times New Roman"/>
          <w:sz w:val="20"/>
          <w:szCs w:val="20"/>
          <w:lang w:val="en-GB" w:eastAsia="fi-FI"/>
        </w:rPr>
        <w:t>in</w:t>
      </w:r>
      <w:r w:rsidRPr="0003526B">
        <w:rPr>
          <w:rFonts w:ascii="Times New Roman" w:hAnsi="Times New Roman" w:cs="Times New Roman"/>
          <w:sz w:val="20"/>
          <w:szCs w:val="20"/>
          <w:lang w:val="en-GB" w:eastAsia="fi-FI"/>
        </w:rPr>
        <w:t xml:space="preserve"> RAN1#92bis </w:t>
      </w:r>
      <w:r w:rsidRPr="004C790B">
        <w:rPr>
          <w:rFonts w:ascii="Times New Roman" w:hAnsi="Times New Roman" w:cs="Times New Roman"/>
          <w:sz w:val="20"/>
          <w:szCs w:val="20"/>
          <w:lang w:eastAsia="fi-FI"/>
        </w:rPr>
        <w:fldChar w:fldCharType="begin"/>
      </w:r>
      <w:r w:rsidRPr="0003526B">
        <w:rPr>
          <w:rFonts w:ascii="Times New Roman" w:hAnsi="Times New Roman" w:cs="Times New Roman"/>
          <w:sz w:val="20"/>
          <w:szCs w:val="20"/>
          <w:lang w:val="en-GB" w:eastAsia="fi-FI"/>
        </w:rPr>
        <w:instrText xml:space="preserve"> REF _Ref534191950 \r \h  \* MERGEFORMAT </w:instrText>
      </w:r>
      <w:r w:rsidRPr="004C790B">
        <w:rPr>
          <w:rFonts w:ascii="Times New Roman" w:hAnsi="Times New Roman" w:cs="Times New Roman"/>
          <w:sz w:val="20"/>
          <w:szCs w:val="20"/>
          <w:lang w:eastAsia="fi-FI"/>
        </w:rPr>
      </w:r>
      <w:r w:rsidRPr="004C790B">
        <w:rPr>
          <w:rFonts w:ascii="Times New Roman" w:hAnsi="Times New Roman" w:cs="Times New Roman"/>
          <w:sz w:val="20"/>
          <w:szCs w:val="20"/>
          <w:lang w:eastAsia="fi-FI"/>
        </w:rPr>
        <w:fldChar w:fldCharType="separate"/>
      </w:r>
      <w:r w:rsidRPr="0003526B">
        <w:rPr>
          <w:rFonts w:ascii="Times New Roman" w:hAnsi="Times New Roman" w:cs="Times New Roman"/>
          <w:sz w:val="20"/>
          <w:szCs w:val="20"/>
          <w:lang w:val="en-GB" w:eastAsia="fi-FI"/>
        </w:rPr>
        <w:t>[3]</w:t>
      </w:r>
      <w:r w:rsidRPr="004C790B">
        <w:rPr>
          <w:rFonts w:ascii="Times New Roman" w:hAnsi="Times New Roman" w:cs="Times New Roman"/>
          <w:sz w:val="20"/>
          <w:szCs w:val="20"/>
          <w:lang w:eastAsia="fi-FI"/>
        </w:rPr>
        <w:fldChar w:fldCharType="end"/>
      </w:r>
      <w:r w:rsidRPr="0003526B">
        <w:rPr>
          <w:rFonts w:ascii="Times New Roman" w:hAnsi="Times New Roman" w:cs="Times New Roman"/>
          <w:sz w:val="20"/>
          <w:szCs w:val="20"/>
          <w:lang w:val="en-GB" w:eastAsia="fi-FI"/>
        </w:rPr>
        <w:t xml:space="preserve">, RAN1#93 </w:t>
      </w:r>
      <w:r w:rsidRPr="004C790B">
        <w:rPr>
          <w:rFonts w:ascii="Times New Roman" w:hAnsi="Times New Roman" w:cs="Times New Roman"/>
          <w:sz w:val="20"/>
          <w:szCs w:val="20"/>
          <w:lang w:eastAsia="fi-FI"/>
        </w:rPr>
        <w:fldChar w:fldCharType="begin"/>
      </w:r>
      <w:r w:rsidRPr="0003526B">
        <w:rPr>
          <w:rFonts w:ascii="Times New Roman" w:hAnsi="Times New Roman" w:cs="Times New Roman"/>
          <w:sz w:val="20"/>
          <w:szCs w:val="20"/>
          <w:lang w:val="en-GB" w:eastAsia="fi-FI"/>
        </w:rPr>
        <w:instrText xml:space="preserve"> REF _Ref534191957 \r \h  \* MERGEFORMAT </w:instrText>
      </w:r>
      <w:r w:rsidRPr="004C790B">
        <w:rPr>
          <w:rFonts w:ascii="Times New Roman" w:hAnsi="Times New Roman" w:cs="Times New Roman"/>
          <w:sz w:val="20"/>
          <w:szCs w:val="20"/>
          <w:lang w:eastAsia="fi-FI"/>
        </w:rPr>
      </w:r>
      <w:r w:rsidRPr="004C790B">
        <w:rPr>
          <w:rFonts w:ascii="Times New Roman" w:hAnsi="Times New Roman" w:cs="Times New Roman"/>
          <w:sz w:val="20"/>
          <w:szCs w:val="20"/>
          <w:lang w:eastAsia="fi-FI"/>
        </w:rPr>
        <w:fldChar w:fldCharType="separate"/>
      </w:r>
      <w:r w:rsidRPr="0003526B">
        <w:rPr>
          <w:rFonts w:ascii="Times New Roman" w:hAnsi="Times New Roman" w:cs="Times New Roman"/>
          <w:sz w:val="20"/>
          <w:szCs w:val="20"/>
          <w:lang w:val="en-GB" w:eastAsia="fi-FI"/>
        </w:rPr>
        <w:t>[4]</w:t>
      </w:r>
      <w:r w:rsidRPr="004C790B">
        <w:rPr>
          <w:rFonts w:ascii="Times New Roman" w:hAnsi="Times New Roman" w:cs="Times New Roman"/>
          <w:sz w:val="20"/>
          <w:szCs w:val="20"/>
          <w:lang w:eastAsia="fi-FI"/>
        </w:rPr>
        <w:fldChar w:fldCharType="end"/>
      </w:r>
      <w:r w:rsidRPr="0003526B">
        <w:rPr>
          <w:rFonts w:ascii="Times New Roman" w:hAnsi="Times New Roman" w:cs="Times New Roman"/>
          <w:sz w:val="20"/>
          <w:szCs w:val="20"/>
          <w:lang w:val="en-GB" w:eastAsia="fi-FI"/>
        </w:rPr>
        <w:t xml:space="preserve">, </w:t>
      </w:r>
      <w:r w:rsidRPr="0003526B">
        <w:rPr>
          <w:rFonts w:ascii="Times New Roman" w:hAnsi="Times New Roman" w:cs="Times New Roman"/>
          <w:sz w:val="20"/>
          <w:szCs w:val="20"/>
          <w:lang w:val="en-GB"/>
        </w:rPr>
        <w:t xml:space="preserve">and RAN1#94 </w:t>
      </w:r>
      <w:r w:rsidRPr="004C790B">
        <w:rPr>
          <w:rFonts w:ascii="Times New Roman" w:hAnsi="Times New Roman" w:cs="Times New Roman"/>
          <w:sz w:val="20"/>
          <w:szCs w:val="20"/>
        </w:rPr>
        <w:fldChar w:fldCharType="begin"/>
      </w:r>
      <w:r w:rsidRPr="0003526B">
        <w:rPr>
          <w:rFonts w:ascii="Times New Roman" w:hAnsi="Times New Roman" w:cs="Times New Roman"/>
          <w:sz w:val="20"/>
          <w:szCs w:val="20"/>
          <w:lang w:val="en-GB"/>
        </w:rPr>
        <w:instrText xml:space="preserve"> REF _Ref534191970 \r \h  \* MERGEFORMAT </w:instrText>
      </w:r>
      <w:r w:rsidRPr="004C790B">
        <w:rPr>
          <w:rFonts w:ascii="Times New Roman" w:hAnsi="Times New Roman" w:cs="Times New Roman"/>
          <w:sz w:val="20"/>
          <w:szCs w:val="20"/>
        </w:rPr>
      </w:r>
      <w:r w:rsidRPr="004C790B">
        <w:rPr>
          <w:rFonts w:ascii="Times New Roman" w:hAnsi="Times New Roman" w:cs="Times New Roman"/>
          <w:sz w:val="20"/>
          <w:szCs w:val="20"/>
        </w:rPr>
        <w:fldChar w:fldCharType="separate"/>
      </w:r>
      <w:r w:rsidRPr="0003526B">
        <w:rPr>
          <w:rFonts w:ascii="Times New Roman" w:hAnsi="Times New Roman" w:cs="Times New Roman"/>
          <w:sz w:val="20"/>
          <w:szCs w:val="20"/>
          <w:lang w:val="en-GB"/>
        </w:rPr>
        <w:t>[5]</w:t>
      </w:r>
      <w:r w:rsidRPr="004C790B">
        <w:rPr>
          <w:rFonts w:ascii="Times New Roman" w:hAnsi="Times New Roman" w:cs="Times New Roman"/>
          <w:sz w:val="20"/>
          <w:szCs w:val="20"/>
        </w:rPr>
        <w:fldChar w:fldCharType="end"/>
      </w:r>
      <w:r w:rsidRPr="0003526B">
        <w:rPr>
          <w:rFonts w:ascii="Times New Roman" w:hAnsi="Times New Roman" w:cs="Times New Roman"/>
          <w:i/>
          <w:sz w:val="20"/>
          <w:szCs w:val="20"/>
          <w:lang w:val="en-GB"/>
        </w:rPr>
        <w:t xml:space="preserve"> </w:t>
      </w:r>
      <w:r w:rsidRPr="0003526B">
        <w:rPr>
          <w:rFonts w:ascii="Times New Roman" w:hAnsi="Times New Roman" w:cs="Times New Roman"/>
          <w:sz w:val="20"/>
          <w:szCs w:val="20"/>
          <w:lang w:val="en-GB"/>
        </w:rPr>
        <w:t xml:space="preserve">and RAN1#94bis </w:t>
      </w:r>
      <w:r w:rsidRPr="004C790B">
        <w:rPr>
          <w:rFonts w:ascii="Times New Roman" w:hAnsi="Times New Roman" w:cs="Times New Roman"/>
          <w:sz w:val="20"/>
          <w:szCs w:val="20"/>
        </w:rPr>
        <w:fldChar w:fldCharType="begin"/>
      </w:r>
      <w:r w:rsidRPr="0003526B">
        <w:rPr>
          <w:rFonts w:ascii="Times New Roman" w:hAnsi="Times New Roman" w:cs="Times New Roman"/>
          <w:sz w:val="20"/>
          <w:szCs w:val="20"/>
          <w:lang w:val="en-GB"/>
        </w:rPr>
        <w:instrText xml:space="preserve"> REF _Ref534191975 \r \h  \* MERGEFORMAT </w:instrText>
      </w:r>
      <w:r w:rsidRPr="004C790B">
        <w:rPr>
          <w:rFonts w:ascii="Times New Roman" w:hAnsi="Times New Roman" w:cs="Times New Roman"/>
          <w:sz w:val="20"/>
          <w:szCs w:val="20"/>
        </w:rPr>
      </w:r>
      <w:r w:rsidRPr="004C790B">
        <w:rPr>
          <w:rFonts w:ascii="Times New Roman" w:hAnsi="Times New Roman" w:cs="Times New Roman"/>
          <w:sz w:val="20"/>
          <w:szCs w:val="20"/>
        </w:rPr>
        <w:fldChar w:fldCharType="separate"/>
      </w:r>
      <w:r w:rsidRPr="0003526B">
        <w:rPr>
          <w:rFonts w:ascii="Times New Roman" w:hAnsi="Times New Roman" w:cs="Times New Roman"/>
          <w:sz w:val="20"/>
          <w:szCs w:val="20"/>
          <w:lang w:val="en-GB"/>
        </w:rPr>
        <w:t>[6]</w:t>
      </w:r>
      <w:r w:rsidRPr="004C790B">
        <w:rPr>
          <w:rFonts w:ascii="Times New Roman" w:hAnsi="Times New Roman" w:cs="Times New Roman"/>
          <w:sz w:val="20"/>
          <w:szCs w:val="20"/>
        </w:rPr>
        <w:fldChar w:fldCharType="end"/>
      </w:r>
      <w:r w:rsidR="00DE4D0F" w:rsidRPr="000F30B2">
        <w:rPr>
          <w:rFonts w:ascii="Times New Roman" w:hAnsi="Times New Roman" w:cs="Times New Roman"/>
          <w:sz w:val="20"/>
          <w:szCs w:val="20"/>
          <w:lang w:val="en-GB"/>
        </w:rPr>
        <w:t>,</w:t>
      </w:r>
      <w:r w:rsidRPr="0003526B">
        <w:rPr>
          <w:rFonts w:ascii="Times New Roman" w:hAnsi="Times New Roman" w:cs="Times New Roman"/>
          <w:sz w:val="20"/>
          <w:szCs w:val="20"/>
          <w:lang w:val="en-GB"/>
        </w:rPr>
        <w:t xml:space="preserve"> RAN1#95 </w:t>
      </w:r>
      <w:r w:rsidRPr="004C790B">
        <w:rPr>
          <w:rFonts w:ascii="Times New Roman" w:hAnsi="Times New Roman" w:cs="Times New Roman"/>
          <w:sz w:val="20"/>
          <w:szCs w:val="20"/>
          <w:highlight w:val="yellow"/>
        </w:rPr>
        <w:fldChar w:fldCharType="begin"/>
      </w:r>
      <w:r w:rsidRPr="0003526B">
        <w:rPr>
          <w:rFonts w:ascii="Times New Roman" w:hAnsi="Times New Roman" w:cs="Times New Roman"/>
          <w:sz w:val="20"/>
          <w:szCs w:val="20"/>
          <w:lang w:val="en-GB"/>
        </w:rPr>
        <w:instrText xml:space="preserve"> REF _Ref534191982 \r \h </w:instrText>
      </w:r>
      <w:r w:rsidRPr="0003526B">
        <w:rPr>
          <w:rFonts w:ascii="Times New Roman" w:hAnsi="Times New Roman" w:cs="Times New Roman"/>
          <w:sz w:val="20"/>
          <w:szCs w:val="20"/>
          <w:highlight w:val="yellow"/>
          <w:lang w:val="en-GB"/>
        </w:rPr>
        <w:instrText xml:space="preserve"> \* MERGEFORMAT </w:instrText>
      </w:r>
      <w:r w:rsidRPr="004C790B">
        <w:rPr>
          <w:rFonts w:ascii="Times New Roman" w:hAnsi="Times New Roman" w:cs="Times New Roman"/>
          <w:sz w:val="20"/>
          <w:szCs w:val="20"/>
          <w:highlight w:val="yellow"/>
        </w:rPr>
      </w:r>
      <w:r w:rsidRPr="004C790B">
        <w:rPr>
          <w:rFonts w:ascii="Times New Roman" w:hAnsi="Times New Roman" w:cs="Times New Roman"/>
          <w:sz w:val="20"/>
          <w:szCs w:val="20"/>
          <w:highlight w:val="yellow"/>
        </w:rPr>
        <w:fldChar w:fldCharType="separate"/>
      </w:r>
      <w:r w:rsidRPr="0003526B">
        <w:rPr>
          <w:rFonts w:ascii="Times New Roman" w:hAnsi="Times New Roman" w:cs="Times New Roman"/>
          <w:sz w:val="20"/>
          <w:szCs w:val="20"/>
          <w:lang w:val="en-GB"/>
        </w:rPr>
        <w:t>[7]</w:t>
      </w:r>
      <w:r w:rsidRPr="004C790B">
        <w:rPr>
          <w:rFonts w:ascii="Times New Roman" w:hAnsi="Times New Roman" w:cs="Times New Roman"/>
          <w:sz w:val="20"/>
          <w:szCs w:val="20"/>
          <w:highlight w:val="yellow"/>
        </w:rPr>
        <w:fldChar w:fldCharType="end"/>
      </w:r>
      <w:r w:rsidRPr="0003526B">
        <w:rPr>
          <w:rFonts w:ascii="Times New Roman" w:hAnsi="Times New Roman" w:cs="Times New Roman"/>
          <w:sz w:val="20"/>
          <w:szCs w:val="20"/>
          <w:lang w:val="en-GB"/>
        </w:rPr>
        <w:t xml:space="preserve"> </w:t>
      </w:r>
      <w:r w:rsidR="00DE4D0F">
        <w:rPr>
          <w:rFonts w:ascii="Times New Roman" w:hAnsi="Times New Roman" w:cs="Times New Roman"/>
          <w:sz w:val="20"/>
          <w:szCs w:val="20"/>
          <w:lang w:val="en-GB"/>
        </w:rPr>
        <w:t xml:space="preserve">and RAN1 #AH1901 </w:t>
      </w:r>
      <w:r w:rsidR="00DE4D0F">
        <w:rPr>
          <w:rFonts w:ascii="Times New Roman" w:hAnsi="Times New Roman" w:cs="Times New Roman"/>
          <w:sz w:val="20"/>
          <w:szCs w:val="20"/>
          <w:lang w:val="en-GB"/>
        </w:rPr>
        <w:fldChar w:fldCharType="begin"/>
      </w:r>
      <w:r w:rsidR="00DE4D0F">
        <w:rPr>
          <w:rFonts w:ascii="Times New Roman" w:hAnsi="Times New Roman" w:cs="Times New Roman"/>
          <w:sz w:val="20"/>
          <w:szCs w:val="20"/>
          <w:lang w:val="en-GB"/>
        </w:rPr>
        <w:instrText xml:space="preserve"> REF _Ref363497 \r \h </w:instrText>
      </w:r>
      <w:r w:rsidR="00DE4D0F">
        <w:rPr>
          <w:rFonts w:ascii="Times New Roman" w:hAnsi="Times New Roman" w:cs="Times New Roman"/>
          <w:sz w:val="20"/>
          <w:szCs w:val="20"/>
          <w:lang w:val="en-GB"/>
        </w:rPr>
      </w:r>
      <w:r w:rsidR="00DE4D0F">
        <w:rPr>
          <w:rFonts w:ascii="Times New Roman" w:hAnsi="Times New Roman" w:cs="Times New Roman"/>
          <w:sz w:val="20"/>
          <w:szCs w:val="20"/>
          <w:lang w:val="en-GB"/>
        </w:rPr>
        <w:fldChar w:fldCharType="separate"/>
      </w:r>
      <w:r w:rsidR="00DE4D0F">
        <w:rPr>
          <w:rFonts w:ascii="Times New Roman" w:hAnsi="Times New Roman" w:cs="Times New Roman"/>
          <w:sz w:val="20"/>
          <w:szCs w:val="20"/>
          <w:lang w:val="en-GB"/>
        </w:rPr>
        <w:t>[8]</w:t>
      </w:r>
      <w:r w:rsidR="00DE4D0F">
        <w:rPr>
          <w:rFonts w:ascii="Times New Roman" w:hAnsi="Times New Roman" w:cs="Times New Roman"/>
          <w:sz w:val="20"/>
          <w:szCs w:val="20"/>
          <w:lang w:val="en-GB"/>
        </w:rPr>
        <w:fldChar w:fldCharType="end"/>
      </w:r>
      <w:r w:rsidR="00DE4D0F">
        <w:rPr>
          <w:rFonts w:ascii="Times New Roman" w:hAnsi="Times New Roman" w:cs="Times New Roman"/>
          <w:sz w:val="20"/>
          <w:szCs w:val="20"/>
          <w:lang w:val="en-GB"/>
        </w:rPr>
        <w:t xml:space="preserve"> </w:t>
      </w:r>
      <w:r w:rsidRPr="0003526B">
        <w:rPr>
          <w:rFonts w:ascii="Times New Roman" w:hAnsi="Times New Roman" w:cs="Times New Roman"/>
          <w:sz w:val="20"/>
          <w:szCs w:val="20"/>
          <w:lang w:val="en-GB"/>
        </w:rPr>
        <w:t>are listed in the Appendix.</w:t>
      </w:r>
      <w:r w:rsidRPr="0003526B">
        <w:rPr>
          <w:i/>
          <w:lang w:val="en-GB"/>
        </w:rPr>
        <w:t xml:space="preserve"> </w:t>
      </w:r>
    </w:p>
    <w:p w14:paraId="217B135D" w14:textId="77777777" w:rsidR="005A6122" w:rsidRPr="00F331E0" w:rsidRDefault="005A6122" w:rsidP="005A6122">
      <w:pPr>
        <w:pStyle w:val="Heading1"/>
      </w:pPr>
      <w:r>
        <w:t xml:space="preserve">On </w:t>
      </w:r>
      <w:r w:rsidRPr="00F331E0">
        <w:t xml:space="preserve">PDCCH monitoring </w:t>
      </w:r>
    </w:p>
    <w:p w14:paraId="7CCCBD62" w14:textId="31477B39" w:rsidR="00CB0335" w:rsidRDefault="00CB0335"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RAN1#95 agreed:</w:t>
      </w:r>
    </w:p>
    <w:p w14:paraId="366BC068" w14:textId="77777777" w:rsidR="00CB0335" w:rsidRPr="0003526B" w:rsidRDefault="00CB0335" w:rsidP="00C74954">
      <w:pPr>
        <w:pStyle w:val="ListParagraph"/>
        <w:numPr>
          <w:ilvl w:val="0"/>
          <w:numId w:val="22"/>
        </w:numPr>
        <w:textAlignment w:val="baseline"/>
        <w:rPr>
          <w:rFonts w:ascii="Times New Roman" w:eastAsia="Times New Roman" w:hAnsi="Times New Roman" w:cs="Times New Roman"/>
          <w:i/>
          <w:sz w:val="20"/>
          <w:szCs w:val="20"/>
          <w:lang w:val="en-GB"/>
        </w:rPr>
      </w:pPr>
      <w:r w:rsidRPr="00CB0335">
        <w:rPr>
          <w:rFonts w:ascii="Times New Roman" w:eastAsia="Batang" w:hAnsi="Times New Roman" w:cs="Times New Roman"/>
          <w:i/>
          <w:kern w:val="24"/>
          <w:sz w:val="20"/>
          <w:szCs w:val="20"/>
          <w:lang w:val="en-GB"/>
        </w:rPr>
        <w:t>Compared to NR Rel-15, it has been identified to be beneficial if the time domain instances in which the UE is expected to receive PDCCH can change dynamically, e.g. by implicit determination related to the gNB’s COT, or explicitly signalled by the gNB.</w:t>
      </w:r>
    </w:p>
    <w:p w14:paraId="09A290A2" w14:textId="5D359378"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As shown in an example of the proposed COT structure in Figure </w:t>
      </w:r>
      <w:r w:rsidR="00CB0335">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 three phases of monitoring can be identified</w:t>
      </w:r>
      <w:r w:rsidR="00391D3B">
        <w:rPr>
          <w:rFonts w:ascii="Times New Roman" w:eastAsia="MS Mincho" w:hAnsi="Times New Roman" w:cs="Times New Roman"/>
          <w:sz w:val="20"/>
          <w:szCs w:val="20"/>
          <w:lang w:val="en-GB" w:eastAsia="ja-JP"/>
        </w:rPr>
        <w:t xml:space="preserve"> defining the PDCCH monitoring time-domain instances</w:t>
      </w:r>
      <w:r>
        <w:rPr>
          <w:rFonts w:ascii="Times New Roman" w:eastAsia="MS Mincho" w:hAnsi="Times New Roman" w:cs="Times New Roman"/>
          <w:sz w:val="20"/>
          <w:szCs w:val="20"/>
          <w:lang w:val="en-GB" w:eastAsia="ja-JP"/>
        </w:rPr>
        <w:t xml:space="preserve">: </w:t>
      </w:r>
      <w:r w:rsidRPr="00B66EA1">
        <w:rPr>
          <w:rFonts w:ascii="Times New Roman" w:eastAsia="MS Mincho" w:hAnsi="Times New Roman" w:cs="Times New Roman"/>
          <w:b/>
          <w:bCs/>
          <w:sz w:val="20"/>
          <w:szCs w:val="20"/>
          <w:lang w:val="en-GB" w:eastAsia="ja-JP"/>
        </w:rPr>
        <w:t>(i) Pre-COT phase (ii)</w:t>
      </w:r>
      <w:r w:rsidRPr="00343307">
        <w:rPr>
          <w:rFonts w:ascii="Times New Roman" w:eastAsia="MS Mincho" w:hAnsi="Times New Roman" w:cs="Times New Roman"/>
          <w:b/>
          <w:bCs/>
          <w:sz w:val="20"/>
          <w:szCs w:val="20"/>
          <w:lang w:val="en-GB" w:eastAsia="ja-JP"/>
        </w:rPr>
        <w:t xml:space="preserve"> Sub-slot phase (iii) </w:t>
      </w:r>
      <w:r w:rsidRPr="00454C64">
        <w:rPr>
          <w:rFonts w:ascii="Times New Roman" w:eastAsia="MS Mincho" w:hAnsi="Times New Roman" w:cs="Times New Roman"/>
          <w:b/>
          <w:bCs/>
          <w:sz w:val="20"/>
          <w:szCs w:val="20"/>
          <w:lang w:val="en-GB" w:eastAsia="ja-JP"/>
        </w:rPr>
        <w:t>Full-slot phase</w:t>
      </w:r>
    </w:p>
    <w:p w14:paraId="7AE4BB2F" w14:textId="0C0160A3"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r w:rsidR="004407F3">
        <w:object w:dxaOrig="9031" w:dyaOrig="4365" w14:anchorId="21D27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19.6pt" o:ole="">
            <v:imagedata r:id="rId14" o:title=""/>
          </v:shape>
          <o:OLEObject Type="Embed" ProgID="Visio.Drawing.11" ShapeID="_x0000_i1025" DrawAspect="Content" ObjectID="_1611749866" r:id="rId15"/>
        </w:object>
      </w:r>
    </w:p>
    <w:p w14:paraId="33EDE825" w14:textId="51B652EC" w:rsidR="005A6122" w:rsidRDefault="005A6122" w:rsidP="005A6122">
      <w:pPr>
        <w:pStyle w:val="Caption"/>
        <w:jc w:val="center"/>
        <w:rPr>
          <w:lang w:val="en-US"/>
        </w:rPr>
      </w:pPr>
      <w:r>
        <w:t xml:space="preserve">Figure </w:t>
      </w:r>
      <w:r w:rsidRPr="000B7637">
        <w:fldChar w:fldCharType="begin"/>
      </w:r>
      <w:r>
        <w:instrText xml:space="preserve"> SEQ Figure \* ARABIC </w:instrText>
      </w:r>
      <w:r w:rsidRPr="000B7637">
        <w:fldChar w:fldCharType="separate"/>
      </w:r>
      <w:r w:rsidR="004B5AEB">
        <w:rPr>
          <w:noProof/>
        </w:rPr>
        <w:t>1</w:t>
      </w:r>
      <w:r w:rsidRPr="000B7637">
        <w:fldChar w:fldCharType="end"/>
      </w:r>
      <w:r>
        <w:rPr>
          <w:lang w:val="en-US"/>
        </w:rPr>
        <w:t xml:space="preserve"> PDCCH monitoring in DL Tx burst (COT)</w:t>
      </w:r>
    </w:p>
    <w:p w14:paraId="48EFA6D6" w14:textId="77777777" w:rsidR="005A6122" w:rsidRDefault="005A6122" w:rsidP="005A6122">
      <w:pPr>
        <w:rPr>
          <w:rFonts w:ascii="Times New Roman" w:eastAsia="MS Mincho" w:hAnsi="Times New Roman" w:cs="Times New Roman"/>
          <w:sz w:val="20"/>
          <w:szCs w:val="20"/>
          <w:lang w:val="en-GB" w:eastAsia="ja-JP"/>
        </w:rPr>
      </w:pPr>
    </w:p>
    <w:p w14:paraId="2CE03FF4" w14:textId="63817F04" w:rsidR="005A6122" w:rsidRPr="00E06FDE" w:rsidRDefault="005A6122" w:rsidP="005A6122">
      <w:pPr>
        <w:rPr>
          <w:rFonts w:ascii="Times New Roman" w:eastAsia="MS Mincho" w:hAnsi="Times New Roman" w:cs="Times New Roman"/>
          <w:sz w:val="20"/>
          <w:szCs w:val="20"/>
          <w:lang w:val="en-GB" w:eastAsia="ja-JP"/>
        </w:rPr>
      </w:pPr>
      <w:r w:rsidRPr="00B66EA1">
        <w:rPr>
          <w:rFonts w:ascii="Times New Roman" w:eastAsia="MS Mincho" w:hAnsi="Times New Roman" w:cs="Times New Roman"/>
          <w:b/>
          <w:bCs/>
          <w:sz w:val="20"/>
          <w:szCs w:val="20"/>
          <w:lang w:val="en-GB" w:eastAsia="ja-JP"/>
        </w:rPr>
        <w:t>In Pre-COT phase</w:t>
      </w:r>
      <w:r>
        <w:rPr>
          <w:rFonts w:ascii="Times New Roman" w:eastAsia="MS Mincho" w:hAnsi="Times New Roman" w:cs="Times New Roman"/>
          <w:sz w:val="20"/>
          <w:szCs w:val="20"/>
          <w:lang w:val="en-GB" w:eastAsia="ja-JP"/>
        </w:rPr>
        <w:t xml:space="preserve">, a NR-U </w:t>
      </w:r>
      <w:r w:rsidRPr="00E06FDE">
        <w:rPr>
          <w:rFonts w:ascii="Times New Roman" w:eastAsia="MS Mincho" w:hAnsi="Times New Roman" w:cs="Times New Roman"/>
          <w:sz w:val="20"/>
          <w:szCs w:val="20"/>
          <w:lang w:val="en-GB" w:eastAsia="ja-JP"/>
        </w:rPr>
        <w:t xml:space="preserve">UE would </w:t>
      </w:r>
      <w:r>
        <w:rPr>
          <w:rFonts w:ascii="Times New Roman" w:eastAsia="MS Mincho" w:hAnsi="Times New Roman" w:cs="Times New Roman"/>
          <w:sz w:val="20"/>
          <w:szCs w:val="20"/>
          <w:lang w:val="en-GB" w:eastAsia="ja-JP"/>
        </w:rPr>
        <w:t xml:space="preserve">perform </w:t>
      </w:r>
      <w:r w:rsidRPr="00E06FDE">
        <w:rPr>
          <w:rFonts w:ascii="Times New Roman" w:eastAsia="MS Mincho" w:hAnsi="Times New Roman" w:cs="Times New Roman"/>
          <w:sz w:val="20"/>
          <w:szCs w:val="20"/>
          <w:lang w:val="en-GB" w:eastAsia="ja-JP"/>
        </w:rPr>
        <w:t>detection of WB PDCCH DMRS</w:t>
      </w:r>
      <w:r>
        <w:rPr>
          <w:rFonts w:ascii="Times New Roman" w:eastAsia="MS Mincho" w:hAnsi="Times New Roman" w:cs="Times New Roman"/>
          <w:sz w:val="20"/>
          <w:szCs w:val="20"/>
          <w:lang w:val="en-GB" w:eastAsia="ja-JP"/>
        </w:rPr>
        <w:t xml:space="preserve"> in every </w:t>
      </w:r>
      <w:r w:rsidR="004407F3">
        <w:rPr>
          <w:rFonts w:ascii="Times New Roman" w:eastAsia="MS Mincho" w:hAnsi="Times New Roman" w:cs="Times New Roman"/>
          <w:sz w:val="20"/>
          <w:szCs w:val="20"/>
          <w:lang w:val="en-GB" w:eastAsia="ja-JP"/>
        </w:rPr>
        <w:t xml:space="preserve">second </w:t>
      </w:r>
      <w:r w:rsidRPr="00D82D29">
        <w:rPr>
          <w:rFonts w:ascii="Times New Roman" w:eastAsia="MS Mincho" w:hAnsi="Times New Roman" w:cs="Times New Roman"/>
          <w:sz w:val="20"/>
          <w:szCs w:val="20"/>
          <w:lang w:val="en-GB" w:eastAsia="ja-JP"/>
        </w:rPr>
        <w:t>symbol / monitoring occasion</w:t>
      </w:r>
      <w:r>
        <w:rPr>
          <w:rFonts w:ascii="Times New Roman" w:eastAsia="MS Mincho" w:hAnsi="Times New Roman" w:cs="Times New Roman"/>
          <w:sz w:val="20"/>
          <w:szCs w:val="20"/>
          <w:lang w:val="en-GB" w:eastAsia="ja-JP"/>
        </w:rPr>
        <w:t xml:space="preserve"> (as shown in Figure </w:t>
      </w:r>
      <w:r w:rsidR="00391D3B">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 Upon detection of WB PDCCH DMRS,</w:t>
      </w:r>
      <w:r w:rsidRPr="00E06FDE">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the</w:t>
      </w:r>
      <w:r w:rsidRPr="00E06FDE">
        <w:rPr>
          <w:rFonts w:ascii="Times New Roman" w:eastAsia="MS Mincho" w:hAnsi="Times New Roman" w:cs="Times New Roman"/>
          <w:sz w:val="20"/>
          <w:szCs w:val="20"/>
          <w:lang w:val="en-GB" w:eastAsia="ja-JP"/>
        </w:rPr>
        <w:t xml:space="preserve"> UE would switch to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w:t>
      </w:r>
      <w:r>
        <w:rPr>
          <w:rFonts w:ascii="Times New Roman" w:eastAsia="MS Mincho" w:hAnsi="Times New Roman" w:cs="Times New Roman"/>
          <w:sz w:val="20"/>
          <w:szCs w:val="20"/>
          <w:lang w:val="en-GB" w:eastAsia="ja-JP"/>
        </w:rPr>
        <w:t xml:space="preserve"> monitoring.</w:t>
      </w:r>
      <w:r w:rsidRPr="00E06FDE">
        <w:rPr>
          <w:rFonts w:ascii="Times New Roman" w:eastAsia="MS Mincho" w:hAnsi="Times New Roman" w:cs="Times New Roman"/>
          <w:sz w:val="20"/>
          <w:szCs w:val="20"/>
          <w:lang w:val="en-GB" w:eastAsia="ja-JP"/>
        </w:rPr>
        <w:t xml:space="preserve"> </w:t>
      </w:r>
    </w:p>
    <w:p w14:paraId="32022FCF" w14:textId="2AC1429B" w:rsidR="005A6122" w:rsidRPr="00E06FDE" w:rsidRDefault="005A6122" w:rsidP="005A6122">
      <w:pPr>
        <w:overflowPunct w:val="0"/>
        <w:autoSpaceDE w:val="0"/>
        <w:autoSpaceDN w:val="0"/>
        <w:adjustRightInd w:val="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lastRenderedPageBreak/>
        <w:t>Sub-slot phase</w:t>
      </w:r>
      <w:r w:rsidRPr="00E06FDE">
        <w:rPr>
          <w:rFonts w:ascii="Times New Roman" w:eastAsia="MS Mincho" w:hAnsi="Times New Roman" w:cs="Times New Roman"/>
          <w:sz w:val="20"/>
          <w:szCs w:val="20"/>
          <w:lang w:val="en-GB" w:eastAsia="ja-JP"/>
        </w:rPr>
        <w:t xml:space="preserve"> would be used for aligning the ending position of the first transmission(s) of DL Tx burst with the slot boundary. In this phase, a UE would be having</w:t>
      </w:r>
      <w:r>
        <w:rPr>
          <w:rFonts w:ascii="Times New Roman" w:eastAsia="MS Mincho" w:hAnsi="Times New Roman" w:cs="Times New Roman"/>
          <w:sz w:val="20"/>
          <w:szCs w:val="20"/>
          <w:lang w:val="en-GB" w:eastAsia="ja-JP"/>
        </w:rPr>
        <w:t xml:space="preserve"> one or</w:t>
      </w:r>
      <w:r w:rsidRPr="00E06FDE">
        <w:rPr>
          <w:rFonts w:ascii="Times New Roman" w:eastAsia="MS Mincho" w:hAnsi="Times New Roman" w:cs="Times New Roman"/>
          <w:sz w:val="20"/>
          <w:szCs w:val="20"/>
          <w:lang w:val="en-GB" w:eastAsia="ja-JP"/>
        </w:rPr>
        <w:t xml:space="preserve"> two monitoring occasions, one at the beginning of COT, and the other </w:t>
      </w:r>
      <w:r w:rsidR="00F77DF0">
        <w:rPr>
          <w:rFonts w:ascii="Times New Roman" w:eastAsia="MS Mincho" w:hAnsi="Times New Roman" w:cs="Times New Roman"/>
          <w:sz w:val="20"/>
          <w:szCs w:val="20"/>
          <w:lang w:val="en-GB" w:eastAsia="ja-JP"/>
        </w:rPr>
        <w:t xml:space="preserve">would be </w:t>
      </w:r>
      <w:r w:rsidRPr="00E06FDE">
        <w:rPr>
          <w:rFonts w:ascii="Times New Roman" w:eastAsia="MS Mincho" w:hAnsi="Times New Roman" w:cs="Times New Roman"/>
          <w:sz w:val="20"/>
          <w:szCs w:val="20"/>
          <w:lang w:val="en-GB" w:eastAsia="ja-JP"/>
        </w:rPr>
        <w:t xml:space="preserve">right after the first mini-slot. In other words, monitoring occasions in </w:t>
      </w:r>
      <w:r>
        <w:rPr>
          <w:rFonts w:ascii="Times New Roman" w:eastAsia="MS Mincho" w:hAnsi="Times New Roman" w:cs="Times New Roman"/>
          <w:sz w:val="20"/>
          <w:szCs w:val="20"/>
          <w:lang w:val="en-GB" w:eastAsia="ja-JP"/>
        </w:rPr>
        <w:t>Sub</w:t>
      </w:r>
      <w:r w:rsidRPr="00E06FDE">
        <w:rPr>
          <w:rFonts w:ascii="Times New Roman" w:eastAsia="MS Mincho" w:hAnsi="Times New Roman" w:cs="Times New Roman"/>
          <w:sz w:val="20"/>
          <w:szCs w:val="20"/>
          <w:lang w:val="en-GB" w:eastAsia="ja-JP"/>
        </w:rPr>
        <w:t>-slot phase would be dynamically determined.</w:t>
      </w:r>
      <w:r>
        <w:rPr>
          <w:rFonts w:ascii="Times New Roman" w:eastAsia="MS Mincho" w:hAnsi="Times New Roman" w:cs="Times New Roman"/>
          <w:sz w:val="20"/>
          <w:szCs w:val="20"/>
          <w:lang w:val="en-GB" w:eastAsia="ja-JP"/>
        </w:rPr>
        <w:t xml:space="preserve"> </w:t>
      </w:r>
    </w:p>
    <w:p w14:paraId="18F0EC92" w14:textId="77777777" w:rsidR="005A6122" w:rsidRDefault="005A6122" w:rsidP="005A6122">
      <w:pPr>
        <w:overflowPunct w:val="0"/>
        <w:autoSpaceDE w:val="0"/>
        <w:autoSpaceDN w:val="0"/>
        <w:adjustRightInd w:val="0"/>
        <w:contextualSpacing/>
        <w:textAlignment w:val="baseline"/>
        <w:rPr>
          <w:rFonts w:ascii="Times New Roman" w:eastAsia="MS Mincho" w:hAnsi="Times New Roman" w:cs="Times New Roman"/>
          <w:b/>
          <w:bCs/>
          <w:sz w:val="20"/>
          <w:szCs w:val="20"/>
          <w:lang w:val="en-GB" w:eastAsia="ja-JP"/>
        </w:rPr>
      </w:pPr>
    </w:p>
    <w:p w14:paraId="6DB064BE" w14:textId="77777777" w:rsidR="005A6122" w:rsidRPr="00E06FDE" w:rsidRDefault="005A6122" w:rsidP="00515C40">
      <w:pPr>
        <w:overflowPunct w:val="0"/>
        <w:autoSpaceDE w:val="0"/>
        <w:autoSpaceDN w:val="0"/>
        <w:adjustRightInd w:val="0"/>
        <w:spacing w:after="0"/>
        <w:contextualSpacing/>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In the F</w:t>
      </w:r>
      <w:r>
        <w:rPr>
          <w:rFonts w:ascii="Times New Roman" w:eastAsia="MS Mincho" w:hAnsi="Times New Roman" w:cs="Times New Roman"/>
          <w:b/>
          <w:bCs/>
          <w:sz w:val="20"/>
          <w:szCs w:val="20"/>
          <w:lang w:val="en-GB" w:eastAsia="ja-JP"/>
        </w:rPr>
        <w:t>ull</w:t>
      </w:r>
      <w:r w:rsidRPr="00B66EA1">
        <w:rPr>
          <w:rFonts w:ascii="Times New Roman" w:eastAsia="MS Mincho" w:hAnsi="Times New Roman" w:cs="Times New Roman"/>
          <w:b/>
          <w:bCs/>
          <w:sz w:val="20"/>
          <w:szCs w:val="20"/>
          <w:lang w:val="en-GB" w:eastAsia="ja-JP"/>
        </w:rPr>
        <w:t>-slot phase</w:t>
      </w:r>
      <w:r w:rsidRPr="00E06FDE">
        <w:rPr>
          <w:rFonts w:ascii="Times New Roman" w:eastAsia="MS Mincho" w:hAnsi="Times New Roman" w:cs="Times New Roman"/>
          <w:sz w:val="20"/>
          <w:szCs w:val="20"/>
          <w:lang w:val="en-GB" w:eastAsia="ja-JP"/>
        </w:rPr>
        <w:t xml:space="preserve">, the UE </w:t>
      </w:r>
      <w:r>
        <w:rPr>
          <w:rFonts w:ascii="Times New Roman" w:eastAsia="MS Mincho" w:hAnsi="Times New Roman" w:cs="Times New Roman"/>
          <w:sz w:val="20"/>
          <w:szCs w:val="20"/>
          <w:lang w:val="en-GB" w:eastAsia="ja-JP"/>
        </w:rPr>
        <w:t>monitors PDCCH according to configuration</w:t>
      </w:r>
      <w:r w:rsidRPr="00E06FDE">
        <w:rPr>
          <w:rFonts w:ascii="Times New Roman" w:eastAsia="MS Mincho" w:hAnsi="Times New Roman" w:cs="Times New Roman"/>
          <w:sz w:val="20"/>
          <w:szCs w:val="20"/>
          <w:lang w:val="en-GB" w:eastAsia="ja-JP"/>
        </w:rPr>
        <w:t xml:space="preserve"> similar to NR R15. </w:t>
      </w:r>
    </w:p>
    <w:p w14:paraId="60CF0057" w14:textId="77777777" w:rsidR="00515C40" w:rsidRDefault="00515C40" w:rsidP="005A6122">
      <w:pPr>
        <w:rPr>
          <w:rFonts w:ascii="Times New Roman" w:eastAsia="SimSun" w:hAnsi="Times New Roman" w:cs="Times New Roman"/>
          <w:sz w:val="20"/>
          <w:szCs w:val="20"/>
          <w:lang w:val="en-GB"/>
        </w:rPr>
      </w:pPr>
    </w:p>
    <w:p w14:paraId="1574E6FF" w14:textId="199AC046" w:rsidR="005A6122" w:rsidRPr="003D3297" w:rsidRDefault="005A6122" w:rsidP="005A6122">
      <w:pPr>
        <w:rPr>
          <w:rFonts w:ascii="Times New Roman" w:eastAsia="SimSun" w:hAnsi="Times New Roman" w:cs="Times New Roman"/>
          <w:sz w:val="20"/>
          <w:szCs w:val="20"/>
          <w:lang w:val="en-GB"/>
        </w:rPr>
      </w:pPr>
      <w:r w:rsidRPr="003D3297">
        <w:rPr>
          <w:rFonts w:ascii="Times New Roman" w:eastAsia="SimSun" w:hAnsi="Times New Roman" w:cs="Times New Roman"/>
          <w:sz w:val="20"/>
          <w:szCs w:val="20"/>
          <w:lang w:val="en-GB"/>
        </w:rPr>
        <w:t>This three-phase approach has several benefits:</w:t>
      </w:r>
    </w:p>
    <w:p w14:paraId="40CE84ED"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UE power saving</w:t>
      </w:r>
      <w:r w:rsidRPr="003D3297">
        <w:rPr>
          <w:rFonts w:ascii="Times New Roman" w:eastAsia="SimSun" w:hAnsi="Times New Roman" w:cs="Times New Roman"/>
          <w:sz w:val="20"/>
          <w:szCs w:val="20"/>
          <w:lang w:val="en-GB"/>
        </w:rPr>
        <w:t>: unnecessary PDCCH monitoring with a high periodicity (such as 2 OFDM symbols) can be avoided after the first transmission of DL Tx burst.</w:t>
      </w:r>
    </w:p>
    <w:p w14:paraId="4DCE4C17"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control channel and DMRS overhead:</w:t>
      </w:r>
      <w:r w:rsidRPr="003D3297">
        <w:rPr>
          <w:rFonts w:ascii="Times New Roman" w:eastAsia="SimSun" w:hAnsi="Times New Roman" w:cs="Times New Roman"/>
          <w:sz w:val="20"/>
          <w:szCs w:val="20"/>
          <w:lang w:val="en-GB"/>
        </w:rPr>
        <w:t xml:space="preserve"> unnecessary mini-slot based PDCCH, HARQ-ACK and DMRS overhead is avoided, without compromising fast channel access. </w:t>
      </w:r>
    </w:p>
    <w:p w14:paraId="7E49FFF1" w14:textId="77777777" w:rsidR="005A6122" w:rsidRPr="003D3297" w:rsidRDefault="005A6122" w:rsidP="00C74954">
      <w:pPr>
        <w:numPr>
          <w:ilvl w:val="0"/>
          <w:numId w:val="6"/>
        </w:numPr>
        <w:overflowPunct w:val="0"/>
        <w:autoSpaceDE w:val="0"/>
        <w:autoSpaceDN w:val="0"/>
        <w:adjustRightInd w:val="0"/>
        <w:contextualSpacing/>
        <w:textAlignment w:val="baseline"/>
        <w:rPr>
          <w:rFonts w:ascii="Times New Roman" w:eastAsia="SimSun" w:hAnsi="Times New Roman" w:cs="Times New Roman"/>
          <w:sz w:val="20"/>
          <w:szCs w:val="20"/>
          <w:lang w:val="en-GB"/>
        </w:rPr>
      </w:pPr>
      <w:r w:rsidRPr="00B66EA1">
        <w:rPr>
          <w:rFonts w:ascii="Times New Roman" w:eastAsia="SimSun" w:hAnsi="Times New Roman" w:cs="Times New Roman"/>
          <w:b/>
          <w:bCs/>
          <w:sz w:val="20"/>
          <w:szCs w:val="20"/>
          <w:lang w:val="en-GB"/>
        </w:rPr>
        <w:t>Reduced implementation complexity</w:t>
      </w:r>
      <w:r w:rsidRPr="003D3297">
        <w:rPr>
          <w:rFonts w:ascii="Times New Roman" w:eastAsia="SimSun" w:hAnsi="Times New Roman" w:cs="Times New Roman"/>
          <w:sz w:val="20"/>
          <w:szCs w:val="20"/>
          <w:lang w:val="en-GB"/>
        </w:rPr>
        <w:t xml:space="preserve"> as gNB can prepare DL transmission of selected length in advance w/o knowing the absolute starting timing of the DL Tx burst.</w:t>
      </w:r>
      <w:r>
        <w:rPr>
          <w:rFonts w:ascii="Times New Roman" w:eastAsia="SimSun" w:hAnsi="Times New Roman" w:cs="Times New Roman"/>
          <w:sz w:val="20"/>
          <w:szCs w:val="20"/>
          <w:lang w:val="en-GB"/>
        </w:rPr>
        <w:t xml:space="preserve"> </w:t>
      </w:r>
      <w:r w:rsidRPr="00FA7DCB">
        <w:rPr>
          <w:rFonts w:ascii="Times New Roman" w:eastAsia="SimSun" w:hAnsi="Times New Roman" w:cs="Times New Roman"/>
          <w:sz w:val="20"/>
          <w:szCs w:val="20"/>
          <w:lang w:val="en-GB"/>
        </w:rPr>
        <w:t>This is inline with the agreement made in RAN1#94bis: “</w:t>
      </w:r>
      <w:r w:rsidRPr="00D82D29">
        <w:rPr>
          <w:rFonts w:ascii="Times New Roman" w:eastAsia="SimSun" w:hAnsi="Times New Roman" w:cs="Times New Roman"/>
          <w:i/>
          <w:sz w:val="20"/>
          <w:szCs w:val="20"/>
          <w:lang w:val="en-GB"/>
        </w:rPr>
        <w:t>It has been identified to be beneficial for the NR-U design to not require the gNB to change a pre-determined TBS for a PDSCH transmission depending on the LBT outcome, at least when the PDSCH is transmitted at the beginning of the gNB’s COT</w:t>
      </w:r>
      <w:r w:rsidRPr="00FA7DCB">
        <w:rPr>
          <w:rFonts w:ascii="Times New Roman" w:eastAsia="SimSun" w:hAnsi="Times New Roman" w:cs="Times New Roman"/>
          <w:sz w:val="20"/>
          <w:szCs w:val="20"/>
          <w:lang w:val="en-GB"/>
        </w:rPr>
        <w:t>”.</w:t>
      </w:r>
    </w:p>
    <w:p w14:paraId="77ECCED6" w14:textId="77777777" w:rsidR="005A6122" w:rsidRDefault="005A6122" w:rsidP="0003526B">
      <w:pPr>
        <w:overflowPunct w:val="0"/>
        <w:autoSpaceDE w:val="0"/>
        <w:autoSpaceDN w:val="0"/>
        <w:adjustRightInd w:val="0"/>
        <w:spacing w:after="0"/>
        <w:textAlignment w:val="baseline"/>
        <w:rPr>
          <w:rFonts w:ascii="Times New Roman" w:eastAsia="SimSun" w:hAnsi="Times New Roman" w:cs="Times New Roman"/>
          <w:b/>
          <w:bCs/>
          <w:i/>
          <w:iCs/>
          <w:sz w:val="20"/>
          <w:szCs w:val="20"/>
          <w:lang w:val="en-GB"/>
        </w:rPr>
      </w:pPr>
    </w:p>
    <w:p w14:paraId="52C7E58C" w14:textId="7F885FF5" w:rsidR="005A6122" w:rsidRDefault="005A6122"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 xml:space="preserve">Proposal </w:t>
      </w:r>
      <w:r w:rsidR="00CB0335">
        <w:rPr>
          <w:rFonts w:ascii="Times New Roman" w:eastAsia="SimSun" w:hAnsi="Times New Roman" w:cs="Times New Roman"/>
          <w:b/>
          <w:bCs/>
          <w:i/>
          <w:iCs/>
          <w:sz w:val="20"/>
          <w:szCs w:val="20"/>
          <w:lang w:val="en-GB"/>
        </w:rPr>
        <w:t>1</w:t>
      </w:r>
      <w:r w:rsidRPr="000B7637">
        <w:rPr>
          <w:rFonts w:ascii="Times New Roman" w:eastAsia="SimSun" w:hAnsi="Times New Roman" w:cs="Times New Roman"/>
          <w:b/>
          <w:bCs/>
          <w:i/>
          <w:iCs/>
          <w:sz w:val="20"/>
          <w:szCs w:val="20"/>
          <w:lang w:val="en-GB"/>
        </w:rPr>
        <w:t xml:space="preserve">: </w:t>
      </w:r>
      <w:r w:rsidR="00391D3B">
        <w:rPr>
          <w:rFonts w:ascii="Times New Roman" w:eastAsia="SimSun" w:hAnsi="Times New Roman" w:cs="Times New Roman"/>
          <w:i/>
          <w:iCs/>
          <w:sz w:val="20"/>
          <w:szCs w:val="20"/>
          <w:lang w:val="en-GB"/>
        </w:rPr>
        <w:t>S</w:t>
      </w:r>
      <w:r w:rsidRPr="000B7637">
        <w:rPr>
          <w:rFonts w:ascii="Times New Roman" w:eastAsia="SimSun" w:hAnsi="Times New Roman" w:cs="Times New Roman"/>
          <w:i/>
          <w:iCs/>
          <w:sz w:val="20"/>
          <w:szCs w:val="20"/>
          <w:lang w:val="en-GB"/>
        </w:rPr>
        <w:t xml:space="preserve">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59BE04CC" w14:textId="106F5EF7" w:rsidR="005A6122" w:rsidRPr="00C40AB1" w:rsidRDefault="005A6122" w:rsidP="005A6122">
      <w:pPr>
        <w:overflowPunct w:val="0"/>
        <w:autoSpaceDE w:val="0"/>
        <w:autoSpaceDN w:val="0"/>
        <w:adjustRightInd w:val="0"/>
        <w:textAlignment w:val="baseline"/>
        <w:rPr>
          <w:rFonts w:ascii="Times New Roman" w:eastAsia="SimSun" w:hAnsi="Times New Roman" w:cs="Times New Roman"/>
          <w:iCs/>
          <w:sz w:val="20"/>
          <w:szCs w:val="20"/>
          <w:lang w:val="en-GB"/>
        </w:rPr>
      </w:pPr>
      <w:r w:rsidRPr="00C40AB1">
        <w:rPr>
          <w:rFonts w:ascii="Times New Roman" w:eastAsia="SimSun" w:hAnsi="Times New Roman" w:cs="Times New Roman"/>
          <w:iCs/>
          <w:sz w:val="20"/>
          <w:szCs w:val="20"/>
          <w:lang w:val="en-GB"/>
        </w:rPr>
        <w:t xml:space="preserve">However, </w:t>
      </w:r>
      <w:r>
        <w:rPr>
          <w:rFonts w:ascii="Times New Roman" w:eastAsia="SimSun" w:hAnsi="Times New Roman" w:cs="Times New Roman"/>
          <w:iCs/>
          <w:sz w:val="20"/>
          <w:szCs w:val="20"/>
          <w:lang w:val="en-GB"/>
        </w:rPr>
        <w:t>P</w:t>
      </w:r>
      <w:r w:rsidRPr="008859BE">
        <w:rPr>
          <w:rFonts w:ascii="Times New Roman" w:eastAsia="SimSun" w:hAnsi="Times New Roman" w:cs="Times New Roman"/>
          <w:iCs/>
          <w:sz w:val="20"/>
          <w:szCs w:val="20"/>
          <w:lang w:val="en-GB"/>
        </w:rPr>
        <w:t>roposa</w:t>
      </w:r>
      <w:r w:rsidRPr="005A6122">
        <w:rPr>
          <w:rFonts w:ascii="Times New Roman" w:eastAsia="SimSun" w:hAnsi="Times New Roman" w:cs="Times New Roman"/>
          <w:iCs/>
          <w:sz w:val="20"/>
          <w:szCs w:val="20"/>
          <w:lang w:val="en-GB"/>
        </w:rPr>
        <w:t xml:space="preserve">l </w:t>
      </w:r>
      <w:r w:rsidR="00391D3B">
        <w:rPr>
          <w:rFonts w:ascii="Times New Roman" w:eastAsia="SimSun" w:hAnsi="Times New Roman" w:cs="Times New Roman"/>
          <w:iCs/>
          <w:sz w:val="20"/>
          <w:szCs w:val="20"/>
          <w:lang w:val="en-GB"/>
        </w:rPr>
        <w:t>1</w:t>
      </w:r>
      <w:r w:rsidRPr="00C40AB1">
        <w:rPr>
          <w:rFonts w:ascii="Times New Roman" w:eastAsia="SimSun" w:hAnsi="Times New Roman" w:cs="Times New Roman"/>
          <w:iCs/>
          <w:sz w:val="20"/>
          <w:szCs w:val="20"/>
          <w:lang w:val="en-GB"/>
        </w:rPr>
        <w:t xml:space="preserve"> assumes that all NR-U UEs will be capable of</w:t>
      </w:r>
      <w:r>
        <w:rPr>
          <w:rFonts w:ascii="Times New Roman" w:eastAsia="SimSun" w:hAnsi="Times New Roman" w:cs="Times New Roman"/>
          <w:iCs/>
          <w:sz w:val="20"/>
          <w:szCs w:val="20"/>
          <w:lang w:val="en-GB"/>
        </w:rPr>
        <w:t xml:space="preserve"> a limited form of</w:t>
      </w:r>
      <w:r w:rsidRPr="00C40AB1">
        <w:rPr>
          <w:rFonts w:ascii="Times New Roman" w:eastAsia="SimSun" w:hAnsi="Times New Roman" w:cs="Times New Roman"/>
          <w:iCs/>
          <w:sz w:val="20"/>
          <w:szCs w:val="20"/>
          <w:lang w:val="en-GB"/>
        </w:rPr>
        <w:t xml:space="preserve"> CASE 2 monitoring, which is not the case of R15 NR UEs. </w:t>
      </w:r>
      <w:r>
        <w:rPr>
          <w:rFonts w:ascii="Times New Roman" w:eastAsia="SimSun" w:hAnsi="Times New Roman" w:cs="Times New Roman"/>
          <w:iCs/>
          <w:sz w:val="20"/>
          <w:szCs w:val="20"/>
          <w:lang w:val="en-GB"/>
        </w:rPr>
        <w:t>I</w:t>
      </w:r>
      <w:r w:rsidRPr="00C40AB1">
        <w:rPr>
          <w:rFonts w:ascii="Times New Roman" w:eastAsia="SimSun" w:hAnsi="Times New Roman" w:cs="Times New Roman"/>
          <w:iCs/>
          <w:sz w:val="20"/>
          <w:szCs w:val="20"/>
          <w:lang w:val="en-GB"/>
        </w:rPr>
        <w:t xml:space="preserve">t should be clarified </w:t>
      </w:r>
      <w:r>
        <w:rPr>
          <w:rFonts w:ascii="Times New Roman" w:eastAsia="SimSun" w:hAnsi="Times New Roman" w:cs="Times New Roman"/>
          <w:iCs/>
          <w:sz w:val="20"/>
          <w:szCs w:val="20"/>
          <w:lang w:val="en-GB"/>
        </w:rPr>
        <w:t>that a limited form of</w:t>
      </w:r>
      <w:r w:rsidRPr="00C40AB1">
        <w:rPr>
          <w:rFonts w:ascii="Times New Roman" w:eastAsia="SimSun" w:hAnsi="Times New Roman" w:cs="Times New Roman"/>
          <w:iCs/>
          <w:sz w:val="20"/>
          <w:szCs w:val="20"/>
          <w:lang w:val="en-GB"/>
        </w:rPr>
        <w:t xml:space="preserve"> CASE2 monitoring</w:t>
      </w:r>
      <w:r>
        <w:rPr>
          <w:rFonts w:ascii="Times New Roman" w:eastAsia="SimSun" w:hAnsi="Times New Roman" w:cs="Times New Roman"/>
          <w:iCs/>
          <w:sz w:val="20"/>
          <w:szCs w:val="20"/>
          <w:lang w:val="en-GB"/>
        </w:rPr>
        <w:t xml:space="preserve"> within Sub-slot phase</w:t>
      </w:r>
      <w:r w:rsidRPr="00C40AB1">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is</w:t>
      </w:r>
      <w:r w:rsidRPr="00C40AB1">
        <w:rPr>
          <w:rFonts w:ascii="Times New Roman" w:eastAsia="SimSun" w:hAnsi="Times New Roman" w:cs="Times New Roman"/>
          <w:iCs/>
          <w:sz w:val="20"/>
          <w:szCs w:val="20"/>
          <w:lang w:val="en-GB"/>
        </w:rPr>
        <w:t xml:space="preserve"> mandatory for NR-U UE</w:t>
      </w:r>
      <w:r>
        <w:rPr>
          <w:rFonts w:ascii="Times New Roman" w:eastAsia="SimSun" w:hAnsi="Times New Roman" w:cs="Times New Roman"/>
          <w:iCs/>
          <w:sz w:val="20"/>
          <w:szCs w:val="20"/>
          <w:lang w:val="en-GB"/>
        </w:rPr>
        <w:t>s</w:t>
      </w:r>
      <w:r w:rsidRPr="00C40AB1">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 xml:space="preserve">The limited form of CASE 2 monitoring could be defined as at most two monitoring occasions in a slot with minimum span of X symbols.  </w:t>
      </w:r>
    </w:p>
    <w:p w14:paraId="69CAF740" w14:textId="4530567D" w:rsidR="005A6122" w:rsidRDefault="005A6122" w:rsidP="0003526B">
      <w:pPr>
        <w:overflowPunct w:val="0"/>
        <w:autoSpaceDE w:val="0"/>
        <w:autoSpaceDN w:val="0"/>
        <w:adjustRightInd w:val="0"/>
        <w:spacing w:after="360"/>
        <w:textAlignment w:val="baseline"/>
        <w:rPr>
          <w:rFonts w:ascii="Times New Roman" w:eastAsia="SimSun" w:hAnsi="Times New Roman" w:cs="Times New Roman"/>
          <w:i/>
          <w:iCs/>
          <w:sz w:val="20"/>
          <w:szCs w:val="20"/>
          <w:lang w:val="en-GB"/>
        </w:rPr>
      </w:pPr>
      <w:r w:rsidRPr="00C40AB1">
        <w:rPr>
          <w:rFonts w:ascii="Times New Roman" w:eastAsia="SimSun" w:hAnsi="Times New Roman" w:cs="Times New Roman"/>
          <w:b/>
          <w:i/>
          <w:iCs/>
          <w:sz w:val="20"/>
          <w:szCs w:val="20"/>
          <w:lang w:val="en-GB"/>
        </w:rPr>
        <w:t xml:space="preserve">Proposal </w:t>
      </w:r>
      <w:r w:rsidR="00CB0335">
        <w:rPr>
          <w:rFonts w:ascii="Times New Roman" w:eastAsia="SimSun" w:hAnsi="Times New Roman" w:cs="Times New Roman"/>
          <w:b/>
          <w:i/>
          <w:iCs/>
          <w:sz w:val="20"/>
          <w:szCs w:val="20"/>
          <w:lang w:val="en-GB"/>
        </w:rPr>
        <w:t>2</w:t>
      </w:r>
      <w:r w:rsidRPr="00C40AB1">
        <w:rPr>
          <w:rFonts w:ascii="Times New Roman" w:eastAsia="SimSun" w:hAnsi="Times New Roman" w:cs="Times New Roman"/>
          <w:b/>
          <w:i/>
          <w:iCs/>
          <w:sz w:val="20"/>
          <w:szCs w:val="20"/>
          <w:lang w:val="en-GB"/>
        </w:rPr>
        <w:t>:</w:t>
      </w:r>
      <w:r>
        <w:rPr>
          <w:rFonts w:ascii="Times New Roman" w:eastAsia="SimSun" w:hAnsi="Times New Roman" w:cs="Times New Roman"/>
          <w:i/>
          <w:iCs/>
          <w:sz w:val="20"/>
          <w:szCs w:val="20"/>
          <w:lang w:val="en-GB"/>
        </w:rPr>
        <w:t xml:space="preserve"> A limited form (FFS) of CASE2 monitoring is </w:t>
      </w:r>
      <w:r w:rsidR="00391D3B">
        <w:rPr>
          <w:rFonts w:ascii="Times New Roman" w:eastAsia="SimSun" w:hAnsi="Times New Roman" w:cs="Times New Roman"/>
          <w:i/>
          <w:iCs/>
          <w:sz w:val="20"/>
          <w:szCs w:val="20"/>
          <w:lang w:val="en-GB"/>
        </w:rPr>
        <w:t>supported</w:t>
      </w:r>
      <w:r>
        <w:rPr>
          <w:rFonts w:ascii="Times New Roman" w:eastAsia="SimSun" w:hAnsi="Times New Roman" w:cs="Times New Roman"/>
          <w:i/>
          <w:iCs/>
          <w:sz w:val="20"/>
          <w:szCs w:val="20"/>
          <w:lang w:val="en-GB"/>
        </w:rPr>
        <w:t xml:space="preserve"> </w:t>
      </w:r>
      <w:r w:rsidR="00391D3B">
        <w:rPr>
          <w:rFonts w:ascii="Times New Roman" w:eastAsia="SimSun" w:hAnsi="Times New Roman" w:cs="Times New Roman"/>
          <w:i/>
          <w:iCs/>
          <w:sz w:val="20"/>
          <w:szCs w:val="20"/>
          <w:lang w:val="en-GB"/>
        </w:rPr>
        <w:t>as</w:t>
      </w:r>
      <w:r>
        <w:rPr>
          <w:rFonts w:ascii="Times New Roman" w:eastAsia="SimSun" w:hAnsi="Times New Roman" w:cs="Times New Roman"/>
          <w:i/>
          <w:iCs/>
          <w:sz w:val="20"/>
          <w:szCs w:val="20"/>
          <w:lang w:val="en-GB"/>
        </w:rPr>
        <w:t xml:space="preserve"> mandatory for UE</w:t>
      </w:r>
      <w:r w:rsidR="00391D3B">
        <w:rPr>
          <w:rFonts w:ascii="Times New Roman" w:eastAsia="SimSun" w:hAnsi="Times New Roman" w:cs="Times New Roman"/>
          <w:i/>
          <w:iCs/>
          <w:sz w:val="20"/>
          <w:szCs w:val="20"/>
          <w:lang w:val="en-GB"/>
        </w:rPr>
        <w:t xml:space="preserve"> supporting NR-U feature</w:t>
      </w:r>
      <w:r>
        <w:rPr>
          <w:rFonts w:ascii="Times New Roman" w:eastAsia="SimSun" w:hAnsi="Times New Roman" w:cs="Times New Roman"/>
          <w:i/>
          <w:iCs/>
          <w:sz w:val="20"/>
          <w:szCs w:val="20"/>
          <w:lang w:val="en-GB"/>
        </w:rPr>
        <w:t>.</w:t>
      </w:r>
    </w:p>
    <w:p w14:paraId="0D2B100C" w14:textId="202B6C78" w:rsidR="00EA23A7" w:rsidRDefault="004C790B" w:rsidP="00EA23A7">
      <w:pPr>
        <w:pStyle w:val="Heading1"/>
      </w:pPr>
      <w:r>
        <w:t>Partial slot design</w:t>
      </w:r>
      <w:r w:rsidR="000F30B2">
        <w:t xml:space="preserve"> for DL</w:t>
      </w:r>
      <w:r w:rsidR="00EA23A7">
        <w:t xml:space="preserve"> </w:t>
      </w:r>
    </w:p>
    <w:p w14:paraId="74083173" w14:textId="77777777"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rPr>
        <w:t>It was agreed in RAN1#92bis that “</w:t>
      </w:r>
      <w:r w:rsidRPr="0003526B">
        <w:rPr>
          <w:rFonts w:ascii="Times New Roman" w:hAnsi="Times New Roman" w:cs="Times New Roman"/>
          <w:i/>
          <w:iCs/>
          <w:sz w:val="20"/>
          <w:szCs w:val="20"/>
          <w:lang w:val="en-GB"/>
        </w:rPr>
        <w:t>NR-U supports both Type-A and Type-B mapping</w:t>
      </w:r>
      <w:r w:rsidRPr="0003526B">
        <w:rPr>
          <w:rFonts w:ascii="Times New Roman" w:hAnsi="Times New Roman" w:cs="Times New Roman"/>
          <w:sz w:val="20"/>
          <w:szCs w:val="20"/>
          <w:lang w:val="en-GB"/>
        </w:rPr>
        <w:t xml:space="preserve">”. Type-B mapping (a.k.a. non-slot- based scheduling with DMRS in the first symbols of PxSCH) allows flexible starting position in a slot and can </w:t>
      </w:r>
      <w:r w:rsidRPr="0003526B">
        <w:rPr>
          <w:rFonts w:ascii="Times New Roman" w:hAnsi="Times New Roman" w:cs="Times New Roman"/>
          <w:sz w:val="20"/>
          <w:szCs w:val="20"/>
          <w:lang w:val="en-GB" w:eastAsia="ja-JP"/>
        </w:rPr>
        <w:t>reduce the time between the possible consecutive transmission starting positions. Type-A mapping, unlike Type-B, supports more flexible (in terms of allocation length) PDSCH/PUSCH time-domain</w:t>
      </w:r>
      <w:r w:rsidRPr="0003526B">
        <w:rPr>
          <w:rFonts w:ascii="Times New Roman" w:eastAsia="MS Mincho" w:hAnsi="Times New Roman" w:cs="Times New Roman"/>
          <w:sz w:val="20"/>
          <w:szCs w:val="20"/>
          <w:lang w:val="en-GB" w:eastAsia="ja-JP"/>
        </w:rPr>
        <w:t xml:space="preserve"> </w:t>
      </w:r>
      <w:r w:rsidRPr="0003526B">
        <w:rPr>
          <w:rFonts w:ascii="Times New Roman" w:hAnsi="Times New Roman" w:cs="Times New Roman"/>
          <w:sz w:val="20"/>
          <w:szCs w:val="20"/>
          <w:lang w:val="en-GB" w:eastAsia="ja-JP"/>
        </w:rPr>
        <w:t>resource allocations. Hence it can provide flexible ending symbol for the TxOP</w:t>
      </w:r>
      <w:r w:rsidRPr="0003526B">
        <w:rPr>
          <w:rFonts w:ascii="Times New Roman" w:eastAsia="MS Mincho" w:hAnsi="Times New Roman" w:cs="Times New Roman"/>
          <w:sz w:val="20"/>
          <w:szCs w:val="20"/>
          <w:lang w:val="en-GB" w:eastAsia="ja-JP"/>
        </w:rPr>
        <w:t xml:space="preserve">. </w:t>
      </w:r>
    </w:p>
    <w:p w14:paraId="2694220E" w14:textId="77777777" w:rsidR="00E32D35" w:rsidRPr="0003526B" w:rsidRDefault="00E32D35" w:rsidP="00E32D35">
      <w:pPr>
        <w:rPr>
          <w:rFonts w:ascii="Times New Roman" w:eastAsia="MS Mincho" w:hAnsi="Times New Roman" w:cs="Times New Roman"/>
          <w:sz w:val="20"/>
          <w:szCs w:val="20"/>
          <w:lang w:val="en-GB" w:eastAsia="ja-JP"/>
        </w:rPr>
      </w:pPr>
      <w:r w:rsidRPr="0003526B">
        <w:rPr>
          <w:rFonts w:ascii="Times New Roman" w:hAnsi="Times New Roman" w:cs="Times New Roman"/>
          <w:sz w:val="20"/>
          <w:szCs w:val="20"/>
          <w:lang w:val="en-GB" w:eastAsia="ja-JP"/>
        </w:rPr>
        <w:t xml:space="preserve">Type-B mapping (a.k.a. </w:t>
      </w:r>
      <w:r w:rsidRPr="0003526B">
        <w:rPr>
          <w:rFonts w:ascii="Times New Roman" w:hAnsi="Times New Roman" w:cs="Times New Roman"/>
          <w:sz w:val="20"/>
          <w:szCs w:val="20"/>
          <w:lang w:val="en-GB"/>
        </w:rPr>
        <w:t>m</w:t>
      </w:r>
      <w:r w:rsidRPr="0003526B">
        <w:rPr>
          <w:rFonts w:ascii="Times New Roman" w:hAnsi="Times New Roman" w:cs="Times New Roman"/>
          <w:sz w:val="20"/>
          <w:szCs w:val="20"/>
          <w:lang w:val="en-GB" w:eastAsia="ja-JP"/>
        </w:rPr>
        <w:t>ini-slot based scheduling) represents an efficient way to reduce the time between the possible consecutive transmission starting positions. On the other hand, more frequent transmission starting positions increase DL control channel blind decoding burden on the UE side and a reasonable trade-off between the DL control channel decoding burden and frequency of transmission starting positions is needed</w:t>
      </w:r>
      <w:r w:rsidRPr="0003526B">
        <w:rPr>
          <w:rFonts w:ascii="Times New Roman" w:eastAsia="MS Mincho" w:hAnsi="Times New Roman" w:cs="Times New Roman"/>
          <w:sz w:val="20"/>
          <w:szCs w:val="20"/>
          <w:lang w:val="en-GB" w:eastAsia="ja-JP"/>
        </w:rPr>
        <w:t xml:space="preserve">. </w:t>
      </w:r>
    </w:p>
    <w:p w14:paraId="298ED8D4" w14:textId="77777777" w:rsidR="00E32D35" w:rsidRPr="0003526B" w:rsidRDefault="00E32D35" w:rsidP="0003526B">
      <w:pPr>
        <w:spacing w:after="0"/>
        <w:rPr>
          <w:rFonts w:ascii="Times New Roman" w:hAnsi="Times New Roman" w:cs="Times New Roman"/>
          <w:i/>
          <w:sz w:val="20"/>
          <w:szCs w:val="20"/>
          <w:lang w:val="en-GB" w:eastAsia="x-none"/>
        </w:rPr>
      </w:pPr>
      <w:r w:rsidRPr="0003526B">
        <w:rPr>
          <w:rFonts w:ascii="Times New Roman" w:eastAsia="MS Mincho" w:hAnsi="Times New Roman" w:cs="Times New Roman"/>
          <w:sz w:val="20"/>
          <w:szCs w:val="20"/>
          <w:lang w:val="en-GB" w:eastAsia="ja-JP"/>
        </w:rPr>
        <w:t xml:space="preserve">The following was agreed in RAN1#94bis: </w:t>
      </w:r>
      <w:r w:rsidRPr="0003526B">
        <w:rPr>
          <w:rFonts w:ascii="Times New Roman" w:hAnsi="Times New Roman" w:cs="Times New Roman"/>
          <w:i/>
          <w:sz w:val="20"/>
          <w:szCs w:val="20"/>
          <w:lang w:val="en-GB" w:eastAsia="x-none"/>
        </w:rPr>
        <w:t>The following options have been identified as possible candidates for PDSCH transmission in the partial slot at least for the first PDSCH(s) transmitted in the DL transmission burst.</w:t>
      </w:r>
    </w:p>
    <w:p w14:paraId="682100F9"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1: PDSCH(s) as in Rel-15 NR</w:t>
      </w:r>
    </w:p>
    <w:p w14:paraId="552F46FE"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2: Punctured PDSCH depending on LBT outcome</w:t>
      </w:r>
    </w:p>
    <w:p w14:paraId="11C365C1"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Option 3: PDSCH mapping type B with durations other than 2/4/7 symbols</w:t>
      </w:r>
    </w:p>
    <w:p w14:paraId="10234AAC" w14:textId="77777777" w:rsidR="00E32D35" w:rsidRPr="00E32D35" w:rsidRDefault="00E32D35" w:rsidP="0003526B">
      <w:pPr>
        <w:numPr>
          <w:ilvl w:val="0"/>
          <w:numId w:val="17"/>
        </w:numPr>
        <w:spacing w:after="0"/>
        <w:rPr>
          <w:rFonts w:ascii="Times New Roman" w:hAnsi="Times New Roman" w:cs="Times New Roman"/>
          <w:i/>
          <w:sz w:val="20"/>
          <w:szCs w:val="20"/>
          <w:lang w:eastAsia="x-none"/>
        </w:rPr>
      </w:pPr>
      <w:r w:rsidRPr="00E32D35">
        <w:rPr>
          <w:rFonts w:ascii="Times New Roman" w:hAnsi="Times New Roman" w:cs="Times New Roman"/>
          <w:i/>
          <w:sz w:val="20"/>
          <w:szCs w:val="20"/>
          <w:lang w:eastAsia="x-none"/>
        </w:rPr>
        <w:t>Option 4: PDSCH across slot boundary</w:t>
      </w:r>
    </w:p>
    <w:p w14:paraId="34F46CBF"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FFS for signalling details, specification impact, implementation complexity</w:t>
      </w:r>
    </w:p>
    <w:p w14:paraId="1FFCA113" w14:textId="77777777" w:rsidR="00E32D35" w:rsidRPr="0003526B" w:rsidRDefault="00E32D35" w:rsidP="0003526B">
      <w:pPr>
        <w:numPr>
          <w:ilvl w:val="0"/>
          <w:numId w:val="17"/>
        </w:num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Note: Above options are not mutually exclusive.”</w:t>
      </w:r>
    </w:p>
    <w:p w14:paraId="05027B31" w14:textId="77777777" w:rsidR="00A72A22" w:rsidRDefault="00A72A22" w:rsidP="00875833">
      <w:pPr>
        <w:rPr>
          <w:rFonts w:ascii="Times New Roman" w:hAnsi="Times New Roman" w:cs="Times New Roman"/>
          <w:sz w:val="20"/>
          <w:szCs w:val="20"/>
          <w:lang w:val="en-GB" w:eastAsia="ja-JP"/>
        </w:rPr>
      </w:pPr>
    </w:p>
    <w:p w14:paraId="6FB40251" w14:textId="2D737CF4" w:rsidR="00875833" w:rsidRDefault="00E32D35" w:rsidP="00875833">
      <w:pPr>
        <w:rPr>
          <w:rFonts w:ascii="Times New Roman" w:hAnsi="Times New Roman" w:cs="Times New Roman"/>
          <w:sz w:val="20"/>
          <w:szCs w:val="20"/>
          <w:lang w:val="en-GB" w:eastAsia="ja-JP"/>
        </w:rPr>
      </w:pPr>
      <w:r w:rsidRPr="0003526B">
        <w:rPr>
          <w:rFonts w:ascii="Times New Roman" w:hAnsi="Times New Roman" w:cs="Times New Roman"/>
          <w:sz w:val="20"/>
          <w:szCs w:val="20"/>
          <w:lang w:val="en-GB" w:eastAsia="ja-JP"/>
        </w:rPr>
        <w:t xml:space="preserve">Figure 2 illustrates one example for partial slot transmission with </w:t>
      </w:r>
      <w:r w:rsidR="00391D3B" w:rsidRPr="0003526B">
        <w:rPr>
          <w:rStyle w:val="normaltextrun1"/>
          <w:rFonts w:ascii="Times New Roman" w:hAnsi="Times New Roman" w:cs="Times New Roman"/>
          <w:sz w:val="20"/>
          <w:szCs w:val="20"/>
          <w:lang w:val="en-GB"/>
        </w:rPr>
        <w:t>three</w:t>
      </w:r>
      <w:r w:rsidRPr="0003526B">
        <w:rPr>
          <w:rStyle w:val="normaltextrun1"/>
          <w:rFonts w:ascii="Times New Roman" w:hAnsi="Times New Roman" w:cs="Times New Roman"/>
          <w:sz w:val="20"/>
          <w:szCs w:val="20"/>
          <w:lang w:val="en-GB"/>
        </w:rPr>
        <w:t xml:space="preserve"> phases of monitoring</w:t>
      </w:r>
      <w:r w:rsidR="00150E93">
        <w:rPr>
          <w:rStyle w:val="normaltextrun1"/>
          <w:rFonts w:ascii="Times New Roman" w:hAnsi="Times New Roman" w:cs="Times New Roman"/>
          <w:sz w:val="20"/>
          <w:szCs w:val="20"/>
          <w:lang w:val="en-GB"/>
        </w:rPr>
        <w:t xml:space="preserve"> (</w:t>
      </w:r>
      <w:r w:rsidR="00B569A6" w:rsidRPr="00B569A6">
        <w:rPr>
          <w:rStyle w:val="normaltextrun1"/>
          <w:rFonts w:ascii="Times New Roman" w:hAnsi="Times New Roman" w:cs="Times New Roman"/>
          <w:b/>
          <w:sz w:val="20"/>
          <w:szCs w:val="20"/>
          <w:lang w:val="en-GB"/>
        </w:rPr>
        <w:t>Alt1:</w:t>
      </w:r>
      <w:r w:rsidR="00B569A6">
        <w:rPr>
          <w:rStyle w:val="normaltextrun1"/>
          <w:rFonts w:ascii="Times New Roman" w:hAnsi="Times New Roman" w:cs="Times New Roman"/>
          <w:sz w:val="20"/>
          <w:szCs w:val="20"/>
          <w:lang w:val="en-GB"/>
        </w:rPr>
        <w:t xml:space="preserve"> </w:t>
      </w:r>
      <w:r w:rsidR="004407F3" w:rsidRPr="004407F3">
        <w:rPr>
          <w:rStyle w:val="normaltextrun1"/>
          <w:rFonts w:ascii="Times New Roman" w:hAnsi="Times New Roman" w:cs="Times New Roman"/>
          <w:b/>
          <w:sz w:val="20"/>
          <w:szCs w:val="20"/>
          <w:lang w:val="en-GB"/>
        </w:rPr>
        <w:t>Option1+</w:t>
      </w:r>
      <w:r w:rsidR="00150E93" w:rsidRPr="00150E93">
        <w:rPr>
          <w:rStyle w:val="normaltextrun1"/>
          <w:rFonts w:ascii="Times New Roman" w:hAnsi="Times New Roman" w:cs="Times New Roman"/>
          <w:b/>
          <w:sz w:val="20"/>
          <w:szCs w:val="20"/>
          <w:lang w:val="en-GB"/>
        </w:rPr>
        <w:t>Option 3</w:t>
      </w:r>
      <w:r w:rsidR="00150E93">
        <w:rPr>
          <w:rStyle w:val="normaltextrun1"/>
          <w:rFonts w:ascii="Times New Roman" w:hAnsi="Times New Roman" w:cs="Times New Roman"/>
          <w:sz w:val="20"/>
          <w:szCs w:val="20"/>
          <w:lang w:val="en-GB"/>
        </w:rPr>
        <w:t>)</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 xml:space="preserve">In Pre-COT phase, </w:t>
      </w:r>
      <w:r w:rsidR="00A72A22">
        <w:rPr>
          <w:rFonts w:ascii="Times New Roman" w:hAnsi="Times New Roman" w:cs="Times New Roman"/>
          <w:sz w:val="20"/>
          <w:szCs w:val="20"/>
          <w:lang w:val="en-GB" w:eastAsia="ja-JP"/>
        </w:rPr>
        <w:t>a</w:t>
      </w:r>
      <w:r w:rsidR="00CB0335" w:rsidRPr="0003526B">
        <w:rPr>
          <w:rFonts w:ascii="Times New Roman" w:hAnsi="Times New Roman" w:cs="Times New Roman"/>
          <w:sz w:val="20"/>
          <w:szCs w:val="20"/>
          <w:lang w:val="en-GB" w:eastAsia="ja-JP"/>
        </w:rPr>
        <w:t xml:space="preserve"> UE monitors for PDCCH DMRS every two </w:t>
      </w:r>
      <w:r w:rsidR="00CB0335" w:rsidRPr="00B574D8">
        <w:rPr>
          <w:rFonts w:ascii="Times New Roman" w:hAnsi="Times New Roman" w:cs="Times New Roman"/>
          <w:sz w:val="20"/>
          <w:szCs w:val="20"/>
          <w:lang w:val="en-GB" w:eastAsia="ja-JP"/>
        </w:rPr>
        <w:t>symbols</w:t>
      </w:r>
      <w:r w:rsidR="00391D3B" w:rsidRPr="00B574D8">
        <w:rPr>
          <w:rFonts w:ascii="Times New Roman" w:hAnsi="Times New Roman" w:cs="Times New Roman"/>
          <w:sz w:val="20"/>
          <w:szCs w:val="20"/>
          <w:lang w:val="en-GB" w:eastAsia="ja-JP"/>
        </w:rPr>
        <w:t xml:space="preserve"> (white part)</w:t>
      </w:r>
      <w:r w:rsidR="00CB0335" w:rsidRPr="00B574D8">
        <w:rPr>
          <w:rFonts w:ascii="Times New Roman" w:hAnsi="Times New Roman" w:cs="Times New Roman"/>
          <w:sz w:val="20"/>
          <w:szCs w:val="20"/>
          <w:lang w:val="en-GB" w:eastAsia="ja-JP"/>
        </w:rPr>
        <w:t xml:space="preserve">. </w:t>
      </w:r>
      <w:r w:rsidR="00CB0335" w:rsidRPr="0003526B">
        <w:rPr>
          <w:rFonts w:ascii="Times New Roman" w:hAnsi="Times New Roman" w:cs="Times New Roman"/>
          <w:sz w:val="20"/>
          <w:szCs w:val="20"/>
          <w:lang w:val="en-GB" w:eastAsia="ja-JP"/>
        </w:rPr>
        <w:t>When PDCCH DMRS are detected</w:t>
      </w:r>
      <w:r w:rsidR="00B5791B">
        <w:rPr>
          <w:rFonts w:ascii="Times New Roman" w:hAnsi="Times New Roman" w:cs="Times New Roman"/>
          <w:sz w:val="20"/>
          <w:szCs w:val="20"/>
          <w:lang w:val="en-GB" w:eastAsia="ja-JP"/>
        </w:rPr>
        <w:t>,</w:t>
      </w:r>
      <w:r w:rsidR="00DA64A1" w:rsidRPr="0003526B">
        <w:rPr>
          <w:rFonts w:ascii="Times New Roman" w:hAnsi="Times New Roman" w:cs="Times New Roman"/>
          <w:sz w:val="20"/>
          <w:szCs w:val="20"/>
          <w:lang w:val="en-GB" w:eastAsia="ja-JP"/>
        </w:rPr>
        <w:t xml:space="preserve"> the Sub-slot phase starts</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and UE</w:t>
      </w:r>
      <w:r w:rsidR="00CB0335" w:rsidRPr="0003526B">
        <w:rPr>
          <w:rFonts w:ascii="Times New Roman" w:hAnsi="Times New Roman" w:cs="Times New Roman"/>
          <w:sz w:val="20"/>
          <w:szCs w:val="20"/>
          <w:lang w:val="en-GB" w:eastAsia="ja-JP"/>
        </w:rPr>
        <w:t xml:space="preserve"> </w:t>
      </w:r>
      <w:r w:rsidR="00DA64A1" w:rsidRPr="0003526B">
        <w:rPr>
          <w:rFonts w:ascii="Times New Roman" w:hAnsi="Times New Roman" w:cs="Times New Roman"/>
          <w:sz w:val="20"/>
          <w:szCs w:val="20"/>
          <w:lang w:val="en-GB" w:eastAsia="ja-JP"/>
        </w:rPr>
        <w:t>monitors in search-space for potential DCIs, e.g. GC-PDCCH and/or DCI scheduling PxSCH. As shown in Figure 2, depe</w:t>
      </w:r>
      <w:r w:rsidR="006153C6">
        <w:rPr>
          <w:rFonts w:ascii="Times New Roman" w:hAnsi="Times New Roman" w:cs="Times New Roman"/>
          <w:sz w:val="20"/>
          <w:szCs w:val="20"/>
          <w:lang w:val="en-GB" w:eastAsia="ja-JP"/>
        </w:rPr>
        <w:t>nd</w:t>
      </w:r>
      <w:r w:rsidR="00DA64A1" w:rsidRPr="0003526B">
        <w:rPr>
          <w:rFonts w:ascii="Times New Roman" w:hAnsi="Times New Roman" w:cs="Times New Roman"/>
          <w:sz w:val="20"/>
          <w:szCs w:val="20"/>
          <w:lang w:val="en-GB" w:eastAsia="ja-JP"/>
        </w:rPr>
        <w:t xml:space="preserve">ing on COT start, there can be one or two monitoring occasions in </w:t>
      </w:r>
      <w:r w:rsidR="00DA64A1" w:rsidRPr="0003526B">
        <w:rPr>
          <w:rFonts w:ascii="Times New Roman" w:hAnsi="Times New Roman" w:cs="Times New Roman"/>
          <w:sz w:val="20"/>
          <w:szCs w:val="20"/>
          <w:lang w:val="en-GB" w:eastAsia="ja-JP"/>
        </w:rPr>
        <w:lastRenderedPageBreak/>
        <w:t xml:space="preserve">Sub-slot phase. The second monitoring occasion may be implicitly determined relative to COT start and/or informed in the GC-PDCCH. In Figure 2, the second monitoring occasion is the </w:t>
      </w:r>
      <w:r w:rsidR="00DA64A1" w:rsidRPr="0003526B">
        <w:rPr>
          <w:rFonts w:ascii="Times New Roman" w:hAnsi="Times New Roman" w:cs="Times New Roman"/>
          <w:i/>
          <w:sz w:val="20"/>
          <w:szCs w:val="20"/>
          <w:lang w:val="en-GB" w:eastAsia="ja-JP"/>
        </w:rPr>
        <w:t>l+4</w:t>
      </w:r>
      <w:r w:rsidR="00DA64A1" w:rsidRPr="0003526B">
        <w:rPr>
          <w:rFonts w:ascii="Times New Roman" w:hAnsi="Times New Roman" w:cs="Times New Roman"/>
          <w:sz w:val="20"/>
          <w:szCs w:val="20"/>
          <w:lang w:val="en-GB" w:eastAsia="ja-JP"/>
        </w:rPr>
        <w:t xml:space="preserve">, where </w:t>
      </w:r>
      <w:r w:rsidR="00DA64A1" w:rsidRPr="0003526B">
        <w:rPr>
          <w:rFonts w:ascii="Times New Roman" w:hAnsi="Times New Roman" w:cs="Times New Roman"/>
          <w:i/>
          <w:sz w:val="20"/>
          <w:szCs w:val="20"/>
          <w:lang w:val="en-GB" w:eastAsia="ja-JP"/>
        </w:rPr>
        <w:t xml:space="preserve">l </w:t>
      </w:r>
      <w:r w:rsidR="005F316C" w:rsidRPr="0003526B">
        <w:rPr>
          <w:rFonts w:ascii="Times New Roman" w:hAnsi="Times New Roman" w:cs="Times New Roman"/>
          <w:sz w:val="20"/>
          <w:szCs w:val="20"/>
          <w:lang w:val="en-GB" w:eastAsia="ja-JP"/>
        </w:rPr>
        <w:t>is symbol index of COT start.</w:t>
      </w:r>
      <w:r w:rsidR="00DA64A1" w:rsidRPr="0003526B">
        <w:rPr>
          <w:rFonts w:ascii="Times New Roman" w:hAnsi="Times New Roman" w:cs="Times New Roman"/>
          <w:sz w:val="20"/>
          <w:szCs w:val="20"/>
          <w:lang w:val="en-GB" w:eastAsia="ja-JP"/>
        </w:rPr>
        <w:t xml:space="preserve"> </w:t>
      </w:r>
      <w:r w:rsidR="005F316C" w:rsidRPr="0003526B">
        <w:rPr>
          <w:rFonts w:ascii="Times New Roman" w:hAnsi="Times New Roman" w:cs="Times New Roman"/>
          <w:sz w:val="20"/>
          <w:szCs w:val="20"/>
          <w:lang w:val="en-GB" w:eastAsia="ja-JP"/>
        </w:rPr>
        <w:t>The next monitoring occasions follow already the RRC configured monitoring and denote the Full-slot phase (</w:t>
      </w:r>
      <w:r w:rsidR="005F316C" w:rsidRPr="00890E22">
        <w:rPr>
          <w:rFonts w:ascii="Times New Roman" w:hAnsi="Times New Roman" w:cs="Times New Roman"/>
          <w:sz w:val="20"/>
          <w:szCs w:val="20"/>
          <w:highlight w:val="cyan"/>
          <w:lang w:val="en-GB" w:eastAsia="ja-JP"/>
        </w:rPr>
        <w:t>blue part</w:t>
      </w:r>
      <w:r w:rsidR="005F316C" w:rsidRPr="0003526B">
        <w:rPr>
          <w:rFonts w:ascii="Times New Roman" w:hAnsi="Times New Roman" w:cs="Times New Roman"/>
          <w:sz w:val="20"/>
          <w:szCs w:val="20"/>
          <w:lang w:val="en-GB" w:eastAsia="ja-JP"/>
        </w:rPr>
        <w:t>). The implicit determination of 2</w:t>
      </w:r>
      <w:r w:rsidR="005F316C" w:rsidRPr="0003526B">
        <w:rPr>
          <w:rFonts w:ascii="Times New Roman" w:hAnsi="Times New Roman" w:cs="Times New Roman"/>
          <w:sz w:val="20"/>
          <w:szCs w:val="20"/>
          <w:vertAlign w:val="superscript"/>
          <w:lang w:val="en-GB" w:eastAsia="ja-JP"/>
        </w:rPr>
        <w:t>nd</w:t>
      </w:r>
      <w:r w:rsidR="005F316C" w:rsidRPr="0003526B">
        <w:rPr>
          <w:rFonts w:ascii="Times New Roman" w:hAnsi="Times New Roman" w:cs="Times New Roman"/>
          <w:sz w:val="20"/>
          <w:szCs w:val="20"/>
          <w:lang w:val="en-GB" w:eastAsia="ja-JP"/>
        </w:rPr>
        <w:t xml:space="preserve"> monitoring occasion in Sub-slot phase has two advantages: (i) it does not require explicit </w:t>
      </w:r>
      <w:r w:rsidR="006153C6" w:rsidRPr="005B744F">
        <w:rPr>
          <w:rFonts w:ascii="Times New Roman" w:hAnsi="Times New Roman" w:cs="Times New Roman"/>
          <w:sz w:val="20"/>
          <w:szCs w:val="20"/>
          <w:lang w:val="en-GB" w:eastAsia="ja-JP"/>
        </w:rPr>
        <w:t>signalling</w:t>
      </w:r>
      <w:r w:rsidR="005F316C" w:rsidRPr="0003526B">
        <w:rPr>
          <w:rFonts w:ascii="Times New Roman" w:hAnsi="Times New Roman" w:cs="Times New Roman"/>
          <w:sz w:val="20"/>
          <w:szCs w:val="20"/>
          <w:lang w:val="en-GB" w:eastAsia="ja-JP"/>
        </w:rPr>
        <w:t xml:space="preserve"> (ii) and guarantees fixed span between monitoring occasions, which is desirable from implementation point of view.</w:t>
      </w:r>
      <w:r w:rsidR="004114A2">
        <w:rPr>
          <w:rFonts w:ascii="Times New Roman" w:hAnsi="Times New Roman" w:cs="Times New Roman"/>
          <w:sz w:val="20"/>
          <w:szCs w:val="20"/>
          <w:lang w:val="en-GB" w:eastAsia="ja-JP"/>
        </w:rPr>
        <w:t xml:space="preserve"> </w:t>
      </w:r>
      <w:r w:rsidR="004114A2" w:rsidRPr="004407F3">
        <w:rPr>
          <w:rFonts w:ascii="Times New Roman" w:hAnsi="Times New Roman" w:cs="Times New Roman"/>
          <w:sz w:val="20"/>
          <w:szCs w:val="20"/>
          <w:lang w:val="en-GB" w:eastAsia="ja-JP"/>
        </w:rPr>
        <w:t xml:space="preserve">Note that the first </w:t>
      </w:r>
      <w:r w:rsidR="004114A2" w:rsidRPr="00875833">
        <w:rPr>
          <w:rFonts w:ascii="Times New Roman" w:hAnsi="Times New Roman" w:cs="Times New Roman"/>
          <w:b/>
          <w:sz w:val="20"/>
          <w:szCs w:val="20"/>
          <w:lang w:val="en-GB" w:eastAsia="ja-JP"/>
        </w:rPr>
        <w:t>mini-slot</w:t>
      </w:r>
      <w:r w:rsidR="00114C3F">
        <w:rPr>
          <w:rFonts w:ascii="Times New Roman" w:hAnsi="Times New Roman" w:cs="Times New Roman"/>
          <w:b/>
          <w:sz w:val="20"/>
          <w:szCs w:val="20"/>
          <w:lang w:val="en-GB" w:eastAsia="ja-JP"/>
        </w:rPr>
        <w:t xml:space="preserve"> PDSCH</w:t>
      </w:r>
      <w:r w:rsidR="004407F3" w:rsidRPr="00875833">
        <w:rPr>
          <w:rFonts w:ascii="Times New Roman" w:hAnsi="Times New Roman" w:cs="Times New Roman"/>
          <w:b/>
          <w:sz w:val="20"/>
          <w:szCs w:val="20"/>
          <w:lang w:val="en-GB" w:eastAsia="ja-JP"/>
        </w:rPr>
        <w:t xml:space="preserve"> of e.g. L=</w:t>
      </w:r>
      <w:r w:rsidR="00114C3F">
        <w:rPr>
          <w:rFonts w:ascii="Times New Roman" w:hAnsi="Times New Roman" w:cs="Times New Roman"/>
          <w:b/>
          <w:sz w:val="20"/>
          <w:szCs w:val="20"/>
          <w:lang w:val="en-GB" w:eastAsia="ja-JP"/>
        </w:rPr>
        <w:t>2</w:t>
      </w:r>
      <w:r w:rsidR="004114A2" w:rsidRPr="00875833">
        <w:rPr>
          <w:rFonts w:ascii="Times New Roman" w:hAnsi="Times New Roman" w:cs="Times New Roman"/>
          <w:b/>
          <w:sz w:val="20"/>
          <w:szCs w:val="20"/>
          <w:lang w:val="en-GB" w:eastAsia="ja-JP"/>
        </w:rPr>
        <w:t xml:space="preserve"> is</w:t>
      </w:r>
      <w:r w:rsidR="004114A2" w:rsidRPr="00875833">
        <w:rPr>
          <w:rFonts w:ascii="Times New Roman" w:hAnsi="Times New Roman" w:cs="Times New Roman"/>
          <w:sz w:val="20"/>
          <w:szCs w:val="20"/>
          <w:lang w:val="en-GB" w:eastAsia="ja-JP"/>
        </w:rPr>
        <w:t xml:space="preserve"> </w:t>
      </w:r>
      <w:r w:rsidR="004114A2" w:rsidRPr="00875833">
        <w:rPr>
          <w:rFonts w:ascii="Times New Roman" w:hAnsi="Times New Roman" w:cs="Times New Roman"/>
          <w:b/>
          <w:sz w:val="20"/>
          <w:szCs w:val="20"/>
          <w:lang w:val="en-GB" w:eastAsia="ja-JP"/>
        </w:rPr>
        <w:t>prepared beforehand</w:t>
      </w:r>
      <w:r w:rsidR="00B5791B">
        <w:rPr>
          <w:rFonts w:ascii="Times New Roman" w:hAnsi="Times New Roman" w:cs="Times New Roman"/>
          <w:b/>
          <w:sz w:val="20"/>
          <w:szCs w:val="20"/>
          <w:lang w:val="en-GB" w:eastAsia="ja-JP"/>
        </w:rPr>
        <w:t>,</w:t>
      </w:r>
      <w:r w:rsidR="004114A2" w:rsidRPr="00875833">
        <w:rPr>
          <w:rFonts w:ascii="Times New Roman" w:hAnsi="Times New Roman" w:cs="Times New Roman"/>
          <w:b/>
          <w:sz w:val="20"/>
          <w:szCs w:val="20"/>
          <w:lang w:val="en-GB" w:eastAsia="ja-JP"/>
        </w:rPr>
        <w:t xml:space="preserve"> </w:t>
      </w:r>
      <w:r w:rsidR="00114C3F">
        <w:rPr>
          <w:rFonts w:ascii="Times New Roman" w:hAnsi="Times New Roman" w:cs="Times New Roman"/>
          <w:b/>
          <w:sz w:val="20"/>
          <w:szCs w:val="20"/>
          <w:lang w:val="en-GB" w:eastAsia="ja-JP"/>
        </w:rPr>
        <w:t>starts after</w:t>
      </w:r>
      <w:r w:rsidR="00875833" w:rsidRPr="00875833">
        <w:rPr>
          <w:rFonts w:ascii="Times New Roman" w:hAnsi="Times New Roman" w:cs="Times New Roman"/>
          <w:b/>
          <w:sz w:val="20"/>
          <w:szCs w:val="20"/>
          <w:lang w:val="en-GB" w:eastAsia="ja-JP"/>
        </w:rPr>
        <w:t xml:space="preserve"> CORESET</w:t>
      </w:r>
      <w:r w:rsidR="004C3FE5">
        <w:rPr>
          <w:rFonts w:ascii="Times New Roman" w:hAnsi="Times New Roman" w:cs="Times New Roman"/>
          <w:b/>
          <w:sz w:val="20"/>
          <w:szCs w:val="20"/>
          <w:lang w:val="en-GB" w:eastAsia="ja-JP"/>
        </w:rPr>
        <w:t xml:space="preserve"> and </w:t>
      </w:r>
      <w:r w:rsidR="002101CC">
        <w:rPr>
          <w:rFonts w:ascii="Times New Roman" w:hAnsi="Times New Roman" w:cs="Times New Roman"/>
          <w:b/>
          <w:sz w:val="20"/>
          <w:szCs w:val="20"/>
          <w:lang w:val="en-GB" w:eastAsia="ja-JP"/>
        </w:rPr>
        <w:t>DMRS</w:t>
      </w:r>
      <w:r w:rsidR="00114C3F">
        <w:rPr>
          <w:rFonts w:ascii="Times New Roman" w:hAnsi="Times New Roman" w:cs="Times New Roman"/>
          <w:b/>
          <w:sz w:val="20"/>
          <w:szCs w:val="20"/>
          <w:lang w:val="en-GB" w:eastAsia="ja-JP"/>
        </w:rPr>
        <w:t xml:space="preserve"> (full symbols)</w:t>
      </w:r>
      <w:r w:rsidR="002101CC">
        <w:rPr>
          <w:rFonts w:ascii="Times New Roman" w:hAnsi="Times New Roman" w:cs="Times New Roman"/>
          <w:b/>
          <w:sz w:val="20"/>
          <w:szCs w:val="20"/>
          <w:lang w:val="en-GB" w:eastAsia="ja-JP"/>
        </w:rPr>
        <w:t>,</w:t>
      </w:r>
      <w:r w:rsidR="004114A2" w:rsidRPr="00875833">
        <w:rPr>
          <w:rFonts w:ascii="Times New Roman" w:hAnsi="Times New Roman" w:cs="Times New Roman"/>
          <w:b/>
          <w:sz w:val="20"/>
          <w:szCs w:val="20"/>
          <w:lang w:val="en-GB" w:eastAsia="ja-JP"/>
        </w:rPr>
        <w:t xml:space="preserve"> </w:t>
      </w:r>
      <w:r w:rsidR="00114C3F">
        <w:rPr>
          <w:rFonts w:ascii="Times New Roman" w:hAnsi="Times New Roman" w:cs="Times New Roman"/>
          <w:b/>
          <w:sz w:val="20"/>
          <w:szCs w:val="20"/>
          <w:lang w:val="en-GB" w:eastAsia="ja-JP"/>
        </w:rPr>
        <w:t>and is</w:t>
      </w:r>
      <w:r w:rsidR="00875833" w:rsidRPr="00875833">
        <w:rPr>
          <w:rFonts w:ascii="Times New Roman" w:hAnsi="Times New Roman" w:cs="Times New Roman"/>
          <w:b/>
          <w:sz w:val="20"/>
          <w:szCs w:val="20"/>
          <w:lang w:val="en-GB" w:eastAsia="ja-JP"/>
        </w:rPr>
        <w:t xml:space="preserve"> not</w:t>
      </w:r>
      <w:r w:rsidR="00114C3F">
        <w:rPr>
          <w:rFonts w:ascii="Times New Roman" w:hAnsi="Times New Roman" w:cs="Times New Roman"/>
          <w:b/>
          <w:sz w:val="20"/>
          <w:szCs w:val="20"/>
          <w:lang w:val="en-GB" w:eastAsia="ja-JP"/>
        </w:rPr>
        <w:t xml:space="preserve"> rate-matched</w:t>
      </w:r>
      <w:r w:rsidR="00875833" w:rsidRPr="00875833">
        <w:rPr>
          <w:rFonts w:ascii="Times New Roman" w:hAnsi="Times New Roman" w:cs="Times New Roman"/>
          <w:b/>
          <w:sz w:val="20"/>
          <w:szCs w:val="20"/>
          <w:lang w:val="en-GB" w:eastAsia="ja-JP"/>
        </w:rPr>
        <w:t xml:space="preserve"> to</w:t>
      </w:r>
      <w:r w:rsidR="004114A2" w:rsidRPr="00875833">
        <w:rPr>
          <w:rFonts w:ascii="Times New Roman" w:hAnsi="Times New Roman" w:cs="Times New Roman"/>
          <w:b/>
          <w:sz w:val="20"/>
          <w:szCs w:val="20"/>
          <w:lang w:val="en-GB" w:eastAsia="ja-JP"/>
        </w:rPr>
        <w:t xml:space="preserve"> CSI-RS or DRS</w:t>
      </w:r>
      <w:r w:rsidR="004114A2" w:rsidRPr="004407F3">
        <w:rPr>
          <w:rFonts w:ascii="Times New Roman" w:hAnsi="Times New Roman" w:cs="Times New Roman"/>
          <w:sz w:val="20"/>
          <w:szCs w:val="20"/>
          <w:lang w:val="en-GB" w:eastAsia="ja-JP"/>
        </w:rPr>
        <w:t>. If due to actual transmission, first mini-slot collides with configured CSI-RS or DRS, those are dropped</w:t>
      </w:r>
      <w:r w:rsidR="00875833">
        <w:rPr>
          <w:rFonts w:ascii="Times New Roman" w:hAnsi="Times New Roman" w:cs="Times New Roman"/>
          <w:sz w:val="20"/>
          <w:szCs w:val="20"/>
          <w:lang w:val="en-GB" w:eastAsia="ja-JP"/>
        </w:rPr>
        <w:t xml:space="preserve"> or shifted</w:t>
      </w:r>
      <w:r w:rsidR="004114A2" w:rsidRPr="004407F3">
        <w:rPr>
          <w:rFonts w:ascii="Times New Roman" w:hAnsi="Times New Roman" w:cs="Times New Roman"/>
          <w:sz w:val="20"/>
          <w:szCs w:val="20"/>
          <w:lang w:val="en-GB" w:eastAsia="ja-JP"/>
        </w:rPr>
        <w:t>.</w:t>
      </w:r>
      <w:r w:rsidR="004114A2">
        <w:rPr>
          <w:rFonts w:ascii="Times New Roman" w:hAnsi="Times New Roman" w:cs="Times New Roman"/>
          <w:sz w:val="20"/>
          <w:szCs w:val="20"/>
          <w:lang w:val="en-GB" w:eastAsia="ja-JP"/>
        </w:rPr>
        <w:t xml:space="preserve"> </w:t>
      </w:r>
      <w:r w:rsidR="004C3FE5">
        <w:rPr>
          <w:rFonts w:ascii="Times New Roman" w:hAnsi="Times New Roman" w:cs="Times New Roman"/>
          <w:sz w:val="20"/>
          <w:szCs w:val="20"/>
          <w:lang w:val="en-GB" w:eastAsia="ja-JP"/>
        </w:rPr>
        <w:t>In left-over symbols #12 and #13, gNB transmits only</w:t>
      </w:r>
      <w:r w:rsidR="00A72A22">
        <w:rPr>
          <w:rFonts w:ascii="Times New Roman" w:hAnsi="Times New Roman" w:cs="Times New Roman"/>
          <w:sz w:val="20"/>
          <w:szCs w:val="20"/>
          <w:lang w:val="en-GB" w:eastAsia="ja-JP"/>
        </w:rPr>
        <w:t xml:space="preserve"> </w:t>
      </w:r>
      <w:r w:rsidR="00A72A22" w:rsidRPr="00A72A22">
        <w:rPr>
          <w:rFonts w:ascii="Times New Roman" w:hAnsi="Times New Roman" w:cs="Times New Roman"/>
          <w:sz w:val="20"/>
          <w:szCs w:val="20"/>
          <w:highlight w:val="red"/>
          <w:lang w:val="en-GB" w:eastAsia="ja-JP"/>
        </w:rPr>
        <w:t>PDCCH</w:t>
      </w:r>
      <w:r w:rsidR="00A72A22">
        <w:rPr>
          <w:rFonts w:ascii="Times New Roman" w:hAnsi="Times New Roman" w:cs="Times New Roman"/>
          <w:sz w:val="20"/>
          <w:szCs w:val="20"/>
          <w:lang w:val="en-GB" w:eastAsia="ja-JP"/>
        </w:rPr>
        <w:t xml:space="preserve"> in</w:t>
      </w:r>
      <w:r w:rsidR="004C3FE5">
        <w:rPr>
          <w:rFonts w:ascii="Times New Roman" w:hAnsi="Times New Roman" w:cs="Times New Roman"/>
          <w:sz w:val="20"/>
          <w:szCs w:val="20"/>
          <w:lang w:val="en-GB" w:eastAsia="ja-JP"/>
        </w:rPr>
        <w:t xml:space="preserve"> </w:t>
      </w:r>
      <w:r w:rsidR="00A72A22">
        <w:rPr>
          <w:rFonts w:ascii="Times New Roman" w:hAnsi="Times New Roman" w:cs="Times New Roman"/>
          <w:sz w:val="20"/>
          <w:szCs w:val="20"/>
          <w:lang w:val="en-GB" w:eastAsia="ja-JP"/>
        </w:rPr>
        <w:t xml:space="preserve">1/2OS </w:t>
      </w:r>
      <w:r w:rsidR="000F695A" w:rsidRPr="000F695A">
        <w:rPr>
          <w:rFonts w:ascii="Times New Roman" w:hAnsi="Times New Roman" w:cs="Times New Roman"/>
          <w:sz w:val="20"/>
          <w:szCs w:val="20"/>
          <w:highlight w:val="red"/>
          <w:lang w:val="en-GB" w:eastAsia="ja-JP"/>
        </w:rPr>
        <w:t>CORESET</w:t>
      </w:r>
      <w:r w:rsidR="004C3FE5">
        <w:rPr>
          <w:rFonts w:ascii="Times New Roman" w:hAnsi="Times New Roman" w:cs="Times New Roman"/>
          <w:sz w:val="20"/>
          <w:szCs w:val="20"/>
          <w:lang w:val="en-GB" w:eastAsia="ja-JP"/>
        </w:rPr>
        <w:t xml:space="preserve"> and</w:t>
      </w:r>
      <w:r w:rsidR="00A72A22">
        <w:rPr>
          <w:rFonts w:ascii="Times New Roman" w:hAnsi="Times New Roman" w:cs="Times New Roman"/>
          <w:sz w:val="20"/>
          <w:szCs w:val="20"/>
          <w:lang w:val="en-GB" w:eastAsia="ja-JP"/>
        </w:rPr>
        <w:t>/or</w:t>
      </w:r>
      <w:r w:rsidR="004C3FE5">
        <w:rPr>
          <w:rFonts w:ascii="Times New Roman" w:hAnsi="Times New Roman" w:cs="Times New Roman"/>
          <w:sz w:val="20"/>
          <w:szCs w:val="20"/>
          <w:lang w:val="en-GB" w:eastAsia="ja-JP"/>
        </w:rPr>
        <w:t xml:space="preserve"> </w:t>
      </w:r>
      <w:r w:rsidR="000F695A" w:rsidRPr="000F695A">
        <w:rPr>
          <w:rFonts w:ascii="Times New Roman" w:hAnsi="Times New Roman" w:cs="Times New Roman"/>
          <w:sz w:val="20"/>
          <w:szCs w:val="20"/>
          <w:highlight w:val="green"/>
          <w:lang w:val="en-GB" w:eastAsia="ja-JP"/>
        </w:rPr>
        <w:t>DMRS</w:t>
      </w:r>
      <w:r w:rsidR="000F695A">
        <w:rPr>
          <w:rFonts w:ascii="Times New Roman" w:hAnsi="Times New Roman" w:cs="Times New Roman"/>
          <w:sz w:val="20"/>
          <w:szCs w:val="20"/>
          <w:lang w:val="en-GB" w:eastAsia="ja-JP"/>
        </w:rPr>
        <w:t xml:space="preserve"> in slot </w:t>
      </w:r>
      <m:oMath>
        <m:r>
          <w:rPr>
            <w:rFonts w:ascii="Cambria Math" w:hAnsi="Cambria Math" w:cs="Times New Roman"/>
            <w:sz w:val="20"/>
            <w:szCs w:val="20"/>
            <w:lang w:val="en-GB" w:eastAsia="ja-JP"/>
          </w:rPr>
          <m:t>n</m:t>
        </m:r>
      </m:oMath>
      <w:r w:rsidR="00875833">
        <w:rPr>
          <w:rFonts w:ascii="Times New Roman" w:hAnsi="Times New Roman" w:cs="Times New Roman"/>
          <w:sz w:val="20"/>
          <w:szCs w:val="20"/>
          <w:lang w:val="en-GB" w:eastAsia="ja-JP"/>
        </w:rPr>
        <w:t xml:space="preserve"> </w:t>
      </w:r>
      <w:r w:rsidR="000F695A">
        <w:rPr>
          <w:rFonts w:ascii="Times New Roman" w:hAnsi="Times New Roman" w:cs="Times New Roman"/>
          <w:sz w:val="20"/>
          <w:szCs w:val="20"/>
          <w:lang w:val="en-GB" w:eastAsia="ja-JP"/>
        </w:rPr>
        <w:t xml:space="preserve">and PDSCH allocation is cross-slot scheduled in slot </w:t>
      </w:r>
      <m:oMath>
        <m:r>
          <w:rPr>
            <w:rFonts w:ascii="Cambria Math" w:hAnsi="Cambria Math" w:cs="Times New Roman"/>
            <w:sz w:val="20"/>
            <w:szCs w:val="20"/>
            <w:lang w:val="en-GB" w:eastAsia="ja-JP"/>
          </w:rPr>
          <m:t>n+1</m:t>
        </m:r>
      </m:oMath>
      <w:r w:rsidR="00875833">
        <w:rPr>
          <w:rFonts w:ascii="Times New Roman" w:hAnsi="Times New Roman" w:cs="Times New Roman"/>
          <w:sz w:val="20"/>
          <w:szCs w:val="20"/>
          <w:lang w:val="en-GB" w:eastAsia="ja-JP"/>
        </w:rPr>
        <w:t>.</w:t>
      </w:r>
      <w:r w:rsidR="004407F3">
        <w:rPr>
          <w:rFonts w:ascii="Times New Roman" w:hAnsi="Times New Roman" w:cs="Times New Roman"/>
          <w:sz w:val="20"/>
          <w:szCs w:val="20"/>
          <w:lang w:val="en-GB" w:eastAsia="ja-JP"/>
        </w:rPr>
        <w:t xml:space="preserve"> </w:t>
      </w:r>
      <w:r w:rsidR="00114C3F">
        <w:rPr>
          <w:rFonts w:ascii="Times New Roman" w:hAnsi="Times New Roman" w:cs="Times New Roman"/>
          <w:sz w:val="20"/>
          <w:szCs w:val="20"/>
          <w:lang w:val="en-GB" w:eastAsia="ja-JP"/>
        </w:rPr>
        <w:t xml:space="preserve">Such all the PDSCH RE are confined within the slot. </w:t>
      </w:r>
    </w:p>
    <w:p w14:paraId="6C9C088A" w14:textId="488F812E" w:rsidR="00DA324F" w:rsidRDefault="00875833" w:rsidP="00DA324F">
      <w:pPr>
        <w:rPr>
          <w:rFonts w:ascii="Times New Roman" w:eastAsia="MS Mincho" w:hAnsi="Times New Roman" w:cs="Times New Roman"/>
          <w:sz w:val="20"/>
          <w:szCs w:val="20"/>
          <w:lang w:val="en-GB" w:eastAsia="ja-JP"/>
        </w:rPr>
      </w:pPr>
      <w:r w:rsidRPr="00875833">
        <w:rPr>
          <w:rFonts w:ascii="Times New Roman" w:hAnsi="Times New Roman" w:cs="Times New Roman"/>
          <w:sz w:val="20"/>
          <w:szCs w:val="20"/>
          <w:lang w:val="en-GB"/>
        </w:rPr>
        <w:t>For the proposed solution of alignment to slot-boundary Alt1, a gNB configures</w:t>
      </w:r>
      <w:r w:rsidR="00B5791B">
        <w:rPr>
          <w:rFonts w:ascii="Times New Roman" w:hAnsi="Times New Roman" w:cs="Times New Roman"/>
          <w:sz w:val="20"/>
          <w:szCs w:val="20"/>
          <w:lang w:val="en-GB"/>
        </w:rPr>
        <w:t xml:space="preserve"> two</w:t>
      </w:r>
      <w:r w:rsidRPr="00875833">
        <w:rPr>
          <w:rFonts w:ascii="Times New Roman" w:hAnsi="Times New Roman" w:cs="Times New Roman"/>
          <w:sz w:val="20"/>
          <w:szCs w:val="20"/>
          <w:lang w:val="en-GB"/>
        </w:rPr>
        <w:t xml:space="preserve"> </w:t>
      </w:r>
      <w:r>
        <w:rPr>
          <w:rFonts w:ascii="Times New Roman" w:hAnsi="Times New Roman" w:cs="Times New Roman"/>
          <w:sz w:val="20"/>
          <w:szCs w:val="20"/>
          <w:lang w:val="en-GB"/>
        </w:rPr>
        <w:t>row</w:t>
      </w:r>
      <w:r w:rsidR="002101CC">
        <w:rPr>
          <w:rFonts w:ascii="Times New Roman" w:hAnsi="Times New Roman" w:cs="Times New Roman"/>
          <w:sz w:val="20"/>
          <w:szCs w:val="20"/>
          <w:lang w:val="en-GB"/>
        </w:rPr>
        <w:t>s</w:t>
      </w:r>
      <w:r w:rsidRPr="00875833">
        <w:rPr>
          <w:rFonts w:ascii="Times New Roman" w:hAnsi="Times New Roman" w:cs="Times New Roman"/>
          <w:sz w:val="20"/>
          <w:szCs w:val="20"/>
          <w:lang w:val="en-GB"/>
        </w:rPr>
        <w:t xml:space="preserve"> in the </w:t>
      </w:r>
      <w:r>
        <w:rPr>
          <w:rFonts w:ascii="Times New Roman" w:hAnsi="Times New Roman" w:cs="Times New Roman"/>
          <w:sz w:val="20"/>
          <w:szCs w:val="20"/>
          <w:lang w:val="en-GB"/>
        </w:rPr>
        <w:t>PDSCH allocation</w:t>
      </w:r>
      <w:r w:rsidRPr="00875833">
        <w:rPr>
          <w:rFonts w:ascii="Times New Roman" w:hAnsi="Times New Roman" w:cs="Times New Roman"/>
          <w:sz w:val="20"/>
          <w:szCs w:val="20"/>
          <w:lang w:val="en-GB"/>
        </w:rPr>
        <w:t xml:space="preserve"> table</w:t>
      </w:r>
      <w:r>
        <w:rPr>
          <w:rFonts w:ascii="Times New Roman" w:hAnsi="Times New Roman" w:cs="Times New Roman"/>
          <w:sz w:val="20"/>
          <w:szCs w:val="20"/>
          <w:lang w:val="en-GB"/>
        </w:rPr>
        <w:t xml:space="preserve"> with </w:t>
      </w:r>
      <w:r w:rsidR="002101CC">
        <w:rPr>
          <w:rFonts w:ascii="Times New Roman" w:hAnsi="Times New Roman" w:cs="Times New Roman"/>
          <w:sz w:val="20"/>
          <w:szCs w:val="20"/>
          <w:lang w:val="en-GB"/>
        </w:rPr>
        <w:t>two</w:t>
      </w:r>
      <w:r>
        <w:rPr>
          <w:rFonts w:ascii="Times New Roman" w:hAnsi="Times New Roman" w:cs="Times New Roman"/>
          <w:sz w:val="20"/>
          <w:szCs w:val="20"/>
          <w:lang w:val="en-GB"/>
        </w:rPr>
        <w:t xml:space="preserve"> reserved SLIV value</w:t>
      </w:r>
      <w:r w:rsidR="00B5791B">
        <w:rPr>
          <w:rFonts w:ascii="Times New Roman" w:hAnsi="Times New Roman" w:cs="Times New Roman"/>
          <w:sz w:val="20"/>
          <w:szCs w:val="20"/>
          <w:lang w:val="en-GB"/>
        </w:rPr>
        <w:t>, which</w:t>
      </w:r>
      <w:r w:rsidRPr="00875833">
        <w:rPr>
          <w:rFonts w:ascii="Times New Roman" w:hAnsi="Times New Roman" w:cs="Times New Roman"/>
          <w:sz w:val="20"/>
          <w:szCs w:val="20"/>
          <w:lang w:val="en-GB"/>
        </w:rPr>
        <w:t xml:space="preserve"> </w:t>
      </w:r>
      <w:r>
        <w:rPr>
          <w:rFonts w:ascii="Times New Roman" w:hAnsi="Times New Roman" w:cs="Times New Roman"/>
          <w:sz w:val="20"/>
          <w:szCs w:val="20"/>
          <w:lang w:val="en-GB"/>
        </w:rPr>
        <w:t>denote allocation from</w:t>
      </w:r>
      <w:r w:rsidRPr="00875833">
        <w:rPr>
          <w:rFonts w:ascii="Times New Roman" w:hAnsi="Times New Roman" w:cs="Times New Roman"/>
          <w:sz w:val="20"/>
          <w:szCs w:val="20"/>
          <w:lang w:val="en-GB"/>
        </w:rPr>
        <w:t xml:space="preserve"> the </w:t>
      </w:r>
      <w:r w:rsidR="002101CC">
        <w:rPr>
          <w:rFonts w:ascii="Times New Roman" w:hAnsi="Times New Roman" w:cs="Times New Roman"/>
          <w:sz w:val="20"/>
          <w:szCs w:val="20"/>
          <w:lang w:val="en-GB"/>
        </w:rPr>
        <w:t xml:space="preserve">first symbol </w:t>
      </w:r>
      <w:r w:rsidR="00114C3F">
        <w:rPr>
          <w:rFonts w:ascii="Times New Roman" w:hAnsi="Times New Roman" w:cs="Times New Roman"/>
          <w:sz w:val="20"/>
          <w:szCs w:val="20"/>
          <w:lang w:val="en-GB"/>
        </w:rPr>
        <w:t xml:space="preserve">after </w:t>
      </w:r>
      <w:r w:rsidR="00B03800">
        <w:rPr>
          <w:rFonts w:ascii="Times New Roman" w:hAnsi="Times New Roman" w:cs="Times New Roman"/>
          <w:sz w:val="20"/>
          <w:szCs w:val="20"/>
          <w:lang w:val="en-GB"/>
        </w:rPr>
        <w:t xml:space="preserve">PDCCH and/or </w:t>
      </w:r>
      <w:r w:rsidR="00B5791B">
        <w:rPr>
          <w:rFonts w:ascii="Times New Roman" w:hAnsi="Times New Roman" w:cs="Times New Roman"/>
          <w:sz w:val="20"/>
          <w:szCs w:val="20"/>
          <w:lang w:val="en-GB"/>
        </w:rPr>
        <w:t xml:space="preserve">PDSCH </w:t>
      </w:r>
      <w:r w:rsidR="00114C3F">
        <w:rPr>
          <w:rFonts w:ascii="Times New Roman" w:hAnsi="Times New Roman" w:cs="Times New Roman"/>
          <w:sz w:val="20"/>
          <w:szCs w:val="20"/>
          <w:lang w:val="en-GB"/>
        </w:rPr>
        <w:t>DMRS</w:t>
      </w:r>
      <w:r w:rsidR="00B5791B">
        <w:rPr>
          <w:rFonts w:ascii="Times New Roman" w:hAnsi="Times New Roman" w:cs="Times New Roman"/>
          <w:sz w:val="20"/>
          <w:szCs w:val="20"/>
          <w:lang w:val="en-GB"/>
        </w:rPr>
        <w:t>, which are depicted in yellow in: (i)</w:t>
      </w:r>
      <w:r w:rsidR="00A72A22">
        <w:rPr>
          <w:rFonts w:ascii="Times New Roman" w:hAnsi="Times New Roman" w:cs="Times New Roman"/>
          <w:sz w:val="20"/>
          <w:szCs w:val="20"/>
          <w:lang w:val="en-GB"/>
        </w:rPr>
        <w:t xml:space="preserve"> cross-slot scheduled L=14 PDSCH in row 5</w:t>
      </w:r>
      <w:r w:rsidR="00B5791B">
        <w:rPr>
          <w:rFonts w:ascii="Times New Roman" w:hAnsi="Times New Roman" w:cs="Times New Roman"/>
          <w:sz w:val="20"/>
          <w:szCs w:val="20"/>
          <w:lang w:val="en-GB"/>
        </w:rPr>
        <w:t xml:space="preserve"> (i) and all L=2 PDSCH in all rows</w:t>
      </w:r>
      <w:r w:rsidR="00A72A22">
        <w:rPr>
          <w:rFonts w:ascii="Times New Roman" w:hAnsi="Times New Roman" w:cs="Times New Roman"/>
          <w:sz w:val="20"/>
          <w:szCs w:val="20"/>
          <w:lang w:val="en-GB"/>
        </w:rPr>
        <w:t xml:space="preserve"> of Figure 2</w:t>
      </w:r>
      <w:r w:rsidRPr="00875833">
        <w:rPr>
          <w:rFonts w:ascii="Times New Roman" w:hAnsi="Times New Roman" w:cs="Times New Roman"/>
          <w:sz w:val="20"/>
          <w:szCs w:val="20"/>
          <w:lang w:val="en-GB"/>
        </w:rPr>
        <w:t xml:space="preserve">. In the later instances, gNB indicates </w:t>
      </w:r>
      <w:r>
        <w:rPr>
          <w:rFonts w:ascii="Times New Roman" w:hAnsi="Times New Roman" w:cs="Times New Roman"/>
          <w:sz w:val="20"/>
          <w:szCs w:val="20"/>
          <w:lang w:val="en-GB"/>
        </w:rPr>
        <w:t>rows with regular</w:t>
      </w:r>
      <w:r w:rsidRPr="00875833">
        <w:rPr>
          <w:rFonts w:ascii="Times New Roman" w:hAnsi="Times New Roman" w:cs="Times New Roman"/>
          <w:sz w:val="20"/>
          <w:szCs w:val="20"/>
          <w:lang w:val="en-GB"/>
        </w:rPr>
        <w:t xml:space="preserve"> SLIV value</w:t>
      </w:r>
      <w:r w:rsidR="00A05586">
        <w:rPr>
          <w:rFonts w:ascii="Times New Roman" w:hAnsi="Times New Roman" w:cs="Times New Roman"/>
          <w:sz w:val="20"/>
          <w:szCs w:val="20"/>
          <w:lang w:val="en-GB"/>
        </w:rPr>
        <w:t xml:space="preserve"> denoting </w:t>
      </w:r>
      <w:r w:rsidR="00A05586" w:rsidRPr="00B574D8">
        <w:rPr>
          <w:rFonts w:ascii="Times New Roman" w:hAnsi="Times New Roman" w:cs="Times New Roman"/>
          <w:color w:val="FFFFFF" w:themeColor="background1"/>
          <w:sz w:val="20"/>
          <w:szCs w:val="20"/>
          <w:highlight w:val="darkMagenta"/>
          <w:u w:val="single"/>
          <w:lang w:val="en-GB"/>
        </w:rPr>
        <w:t>absolute</w:t>
      </w:r>
      <w:r w:rsidR="00A05586">
        <w:rPr>
          <w:rFonts w:ascii="Times New Roman" w:hAnsi="Times New Roman" w:cs="Times New Roman"/>
          <w:sz w:val="20"/>
          <w:szCs w:val="20"/>
          <w:lang w:val="en-GB"/>
        </w:rPr>
        <w:t xml:space="preserve"> </w:t>
      </w:r>
      <w:r w:rsidR="00B5791B">
        <w:rPr>
          <w:rFonts w:ascii="Times New Roman" w:hAnsi="Times New Roman" w:cs="Times New Roman"/>
          <w:sz w:val="20"/>
          <w:szCs w:val="20"/>
          <w:lang w:val="en-GB"/>
        </w:rPr>
        <w:t xml:space="preserve">SLIV </w:t>
      </w:r>
      <w:r w:rsidR="00A05586">
        <w:rPr>
          <w:rFonts w:ascii="Times New Roman" w:hAnsi="Times New Roman" w:cs="Times New Roman"/>
          <w:sz w:val="20"/>
          <w:szCs w:val="20"/>
          <w:lang w:val="en-GB"/>
        </w:rPr>
        <w:t>allocation</w:t>
      </w:r>
      <w:r w:rsidRPr="00875833">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Note that SLIV is 7bits but there are only </w:t>
      </w:r>
      <w:r w:rsidRPr="00875833">
        <w:rPr>
          <w:rFonts w:ascii="Times New Roman" w:hAnsi="Times New Roman" w:cs="Times New Roman"/>
          <w:sz w:val="20"/>
          <w:szCs w:val="20"/>
          <w:lang w:val="en-GB"/>
        </w:rPr>
        <w:t>91</w:t>
      </w:r>
      <w:r w:rsidR="00A05586">
        <w:rPr>
          <w:rFonts w:ascii="Times New Roman" w:hAnsi="Times New Roman" w:cs="Times New Roman"/>
          <w:sz w:val="20"/>
          <w:szCs w:val="20"/>
          <w:lang w:val="en-GB"/>
        </w:rPr>
        <w:t xml:space="preserve"> valid</w:t>
      </w:r>
      <w:r w:rsidRPr="00875833">
        <w:rPr>
          <w:rFonts w:ascii="Times New Roman" w:hAnsi="Times New Roman" w:cs="Times New Roman"/>
          <w:sz w:val="20"/>
          <w:szCs w:val="20"/>
          <w:lang w:val="en-GB"/>
        </w:rPr>
        <w:t xml:space="preserve"> values, </w:t>
      </w:r>
      <w:r>
        <w:rPr>
          <w:rFonts w:ascii="Times New Roman" w:hAnsi="Times New Roman" w:cs="Times New Roman"/>
          <w:sz w:val="20"/>
          <w:szCs w:val="20"/>
          <w:lang w:val="en-GB"/>
        </w:rPr>
        <w:t>while</w:t>
      </w:r>
      <w:r w:rsidRPr="00875833">
        <w:rPr>
          <w:rFonts w:ascii="Times New Roman" w:hAnsi="Times New Roman" w:cs="Times New Roman"/>
          <w:sz w:val="20"/>
          <w:szCs w:val="20"/>
          <w:lang w:val="en-GB"/>
        </w:rPr>
        <w:t xml:space="preserve"> 37 are reserved and can be used</w:t>
      </w:r>
      <w:r>
        <w:rPr>
          <w:rFonts w:ascii="Times New Roman" w:hAnsi="Times New Roman" w:cs="Times New Roman"/>
          <w:sz w:val="20"/>
          <w:szCs w:val="20"/>
          <w:lang w:val="en-GB"/>
        </w:rPr>
        <w:t xml:space="preserve"> to denote scheduling </w:t>
      </w:r>
      <w:r w:rsidRPr="00B574D8">
        <w:rPr>
          <w:rFonts w:ascii="Times New Roman" w:hAnsi="Times New Roman" w:cs="Times New Roman"/>
          <w:sz w:val="20"/>
          <w:szCs w:val="20"/>
          <w:highlight w:val="yellow"/>
          <w:u w:val="single"/>
          <w:lang w:val="en-GB"/>
        </w:rPr>
        <w:t>relative</w:t>
      </w:r>
      <w:r>
        <w:rPr>
          <w:rFonts w:ascii="Times New Roman" w:hAnsi="Times New Roman" w:cs="Times New Roman"/>
          <w:sz w:val="20"/>
          <w:szCs w:val="20"/>
          <w:lang w:val="en-GB"/>
        </w:rPr>
        <w:t xml:space="preserve"> to </w:t>
      </w:r>
      <w:r w:rsidR="003D440E">
        <w:rPr>
          <w:rFonts w:ascii="Times New Roman" w:hAnsi="Times New Roman" w:cs="Times New Roman"/>
          <w:sz w:val="20"/>
          <w:szCs w:val="20"/>
          <w:lang w:val="en-GB"/>
        </w:rPr>
        <w:t>PDCCH and</w:t>
      </w:r>
      <w:r w:rsidR="00B03800">
        <w:rPr>
          <w:rFonts w:ascii="Times New Roman" w:hAnsi="Times New Roman" w:cs="Times New Roman"/>
          <w:sz w:val="20"/>
          <w:szCs w:val="20"/>
          <w:lang w:val="en-GB"/>
        </w:rPr>
        <w:t>/or</w:t>
      </w:r>
      <w:r w:rsidR="003D440E">
        <w:rPr>
          <w:rFonts w:ascii="Times New Roman" w:hAnsi="Times New Roman" w:cs="Times New Roman"/>
          <w:sz w:val="20"/>
          <w:szCs w:val="20"/>
          <w:lang w:val="en-GB"/>
        </w:rPr>
        <w:t xml:space="preserve"> </w:t>
      </w:r>
      <w:r w:rsidR="00B03800">
        <w:rPr>
          <w:rFonts w:ascii="Times New Roman" w:hAnsi="Times New Roman" w:cs="Times New Roman"/>
          <w:sz w:val="20"/>
          <w:szCs w:val="20"/>
          <w:lang w:val="en-GB"/>
        </w:rPr>
        <w:t xml:space="preserve">PDSCH </w:t>
      </w:r>
      <w:r w:rsidR="003D440E">
        <w:rPr>
          <w:rFonts w:ascii="Times New Roman" w:hAnsi="Times New Roman" w:cs="Times New Roman"/>
          <w:sz w:val="20"/>
          <w:szCs w:val="20"/>
          <w:lang w:val="en-GB"/>
        </w:rPr>
        <w:t>DMRS</w:t>
      </w:r>
      <w:r w:rsidRPr="00875833">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DA324F">
        <w:rPr>
          <w:rFonts w:ascii="Times New Roman" w:hAnsi="Times New Roman" w:cs="Times New Roman"/>
          <w:sz w:val="20"/>
          <w:szCs w:val="20"/>
          <w:lang w:val="en-GB"/>
        </w:rPr>
        <w:t xml:space="preserve">To summarize, Alt.1 </w:t>
      </w:r>
      <w:r w:rsidR="00DA324F">
        <w:rPr>
          <w:rFonts w:ascii="Times New Roman" w:eastAsia="MS Mincho" w:hAnsi="Times New Roman" w:cs="Times New Roman"/>
          <w:sz w:val="20"/>
          <w:szCs w:val="20"/>
          <w:lang w:val="en-GB" w:eastAsia="ja-JP"/>
        </w:rPr>
        <w:t xml:space="preserve">requires only </w:t>
      </w:r>
      <w:r w:rsidR="00DA324F" w:rsidRPr="00B569A6">
        <w:rPr>
          <w:rFonts w:ascii="Times New Roman" w:eastAsia="MS Mincho" w:hAnsi="Times New Roman" w:cs="Times New Roman"/>
          <w:b/>
          <w:sz w:val="20"/>
          <w:szCs w:val="20"/>
          <w:lang w:val="en-GB" w:eastAsia="ja-JP"/>
        </w:rPr>
        <w:t>definition of</w:t>
      </w:r>
      <w:r w:rsidR="00A72A22">
        <w:rPr>
          <w:rFonts w:ascii="Times New Roman" w:eastAsia="MS Mincho" w:hAnsi="Times New Roman" w:cs="Times New Roman"/>
          <w:b/>
          <w:sz w:val="20"/>
          <w:szCs w:val="20"/>
          <w:lang w:val="en-GB" w:eastAsia="ja-JP"/>
        </w:rPr>
        <w:t xml:space="preserve"> two</w:t>
      </w:r>
      <w:r w:rsidR="00DA324F" w:rsidRPr="00B569A6">
        <w:rPr>
          <w:rFonts w:ascii="Times New Roman" w:eastAsia="MS Mincho" w:hAnsi="Times New Roman" w:cs="Times New Roman"/>
          <w:b/>
          <w:sz w:val="20"/>
          <w:szCs w:val="20"/>
          <w:lang w:val="en-GB" w:eastAsia="ja-JP"/>
        </w:rPr>
        <w:t xml:space="preserve"> reserved SLIV</w:t>
      </w:r>
      <w:r w:rsidR="00DA324F">
        <w:rPr>
          <w:rFonts w:ascii="Times New Roman" w:eastAsia="MS Mincho" w:hAnsi="Times New Roman" w:cs="Times New Roman"/>
          <w:b/>
          <w:sz w:val="20"/>
          <w:szCs w:val="20"/>
          <w:lang w:val="en-GB" w:eastAsia="ja-JP"/>
        </w:rPr>
        <w:t xml:space="preserve"> values</w:t>
      </w:r>
      <w:r w:rsidR="00DA324F" w:rsidRPr="00B569A6">
        <w:rPr>
          <w:rFonts w:ascii="Times New Roman" w:eastAsia="MS Mincho" w:hAnsi="Times New Roman" w:cs="Times New Roman"/>
          <w:b/>
          <w:sz w:val="20"/>
          <w:szCs w:val="20"/>
          <w:lang w:val="en-GB" w:eastAsia="ja-JP"/>
        </w:rPr>
        <w:t xml:space="preserve"> and removal of restriction of TYPE-B allocation length</w:t>
      </w:r>
      <w:r w:rsidR="00DA324F">
        <w:rPr>
          <w:rFonts w:ascii="Times New Roman" w:eastAsia="MS Mincho" w:hAnsi="Times New Roman" w:cs="Times New Roman"/>
          <w:b/>
          <w:sz w:val="20"/>
          <w:szCs w:val="20"/>
          <w:lang w:val="en-GB" w:eastAsia="ja-JP"/>
        </w:rPr>
        <w:t xml:space="preserve"> in the specification</w:t>
      </w:r>
      <w:r w:rsidR="00DA324F" w:rsidRPr="00B569A6">
        <w:rPr>
          <w:rFonts w:ascii="Times New Roman" w:eastAsia="MS Mincho" w:hAnsi="Times New Roman" w:cs="Times New Roman"/>
          <w:b/>
          <w:sz w:val="20"/>
          <w:szCs w:val="20"/>
          <w:lang w:val="en-GB" w:eastAsia="ja-JP"/>
        </w:rPr>
        <w:t xml:space="preserve">. </w:t>
      </w:r>
      <w:r w:rsidR="00DA324F">
        <w:rPr>
          <w:rFonts w:ascii="Times New Roman" w:eastAsia="MS Mincho" w:hAnsi="Times New Roman" w:cs="Times New Roman"/>
          <w:b/>
          <w:sz w:val="20"/>
          <w:szCs w:val="20"/>
          <w:lang w:val="en-GB" w:eastAsia="ja-JP"/>
        </w:rPr>
        <w:t xml:space="preserve"> </w:t>
      </w:r>
    </w:p>
    <w:p w14:paraId="7D5364D2" w14:textId="458724D0" w:rsidR="00E32D35" w:rsidRPr="0003526B" w:rsidRDefault="00E32D35" w:rsidP="00E32D35">
      <w:pPr>
        <w:rPr>
          <w:rFonts w:ascii="Times New Roman" w:eastAsia="MS Mincho" w:hAnsi="Times New Roman" w:cs="Times New Roman"/>
          <w:sz w:val="20"/>
          <w:szCs w:val="20"/>
          <w:lang w:val="en-GB" w:eastAsia="ja-JP"/>
        </w:rPr>
      </w:pPr>
    </w:p>
    <w:p w14:paraId="2276C4CF" w14:textId="6C741202" w:rsidR="00E32D35" w:rsidRPr="0003526B" w:rsidRDefault="00222DD8" w:rsidP="00E32D35">
      <w:pPr>
        <w:jc w:val="center"/>
        <w:rPr>
          <w:rFonts w:ascii="Times New Roman" w:eastAsia="MS Mincho" w:hAnsi="Times New Roman" w:cs="Times New Roman"/>
          <w:sz w:val="20"/>
          <w:szCs w:val="20"/>
          <w:lang w:val="en-GB" w:eastAsia="ja-JP"/>
        </w:rPr>
      </w:pPr>
      <w:r w:rsidRPr="00222DD8">
        <w:rPr>
          <w:noProof/>
        </w:rPr>
        <w:drawing>
          <wp:inline distT="0" distB="0" distL="0" distR="0" wp14:anchorId="51703688" wp14:editId="47C1AF6F">
            <wp:extent cx="4108450" cy="19177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8450" cy="1917700"/>
                    </a:xfrm>
                    <a:prstGeom prst="rect">
                      <a:avLst/>
                    </a:prstGeom>
                    <a:noFill/>
                    <a:ln>
                      <a:noFill/>
                    </a:ln>
                  </pic:spPr>
                </pic:pic>
              </a:graphicData>
            </a:graphic>
          </wp:inline>
        </w:drawing>
      </w:r>
    </w:p>
    <w:p w14:paraId="41690F4B" w14:textId="5A8F590D" w:rsidR="00E32D35" w:rsidRPr="00E32D35" w:rsidRDefault="00E32D35" w:rsidP="00E32D35">
      <w:pPr>
        <w:pStyle w:val="Caption"/>
        <w:spacing w:after="0"/>
        <w:jc w:val="center"/>
        <w:rPr>
          <w:rFonts w:ascii="Times New Roman" w:hAnsi="Times New Roman" w:cs="Times New Roman"/>
          <w:sz w:val="20"/>
          <w:szCs w:val="20"/>
          <w:lang w:val="en-US"/>
        </w:rPr>
      </w:pPr>
    </w:p>
    <w:p w14:paraId="767C7EC5" w14:textId="48FBF646" w:rsidR="00E32D35" w:rsidRPr="00E32D35" w:rsidRDefault="00E32D35" w:rsidP="00E32D35">
      <w:pPr>
        <w:pStyle w:val="Caption"/>
        <w:spacing w:after="0"/>
        <w:jc w:val="center"/>
        <w:rPr>
          <w:rFonts w:ascii="Times New Roman" w:hAnsi="Times New Roman" w:cs="Times New Roman"/>
          <w:sz w:val="20"/>
          <w:szCs w:val="20"/>
        </w:rPr>
      </w:pPr>
      <w:r w:rsidRPr="00E32D35">
        <w:rPr>
          <w:rFonts w:ascii="Times New Roman" w:hAnsi="Times New Roman" w:cs="Times New Roman"/>
          <w:sz w:val="20"/>
          <w:szCs w:val="20"/>
        </w:rPr>
        <w:t xml:space="preserve">Figure </w:t>
      </w:r>
      <w:r w:rsidRPr="00E32D35">
        <w:rPr>
          <w:rFonts w:ascii="Times New Roman" w:hAnsi="Times New Roman" w:cs="Times New Roman"/>
          <w:sz w:val="20"/>
          <w:szCs w:val="20"/>
        </w:rPr>
        <w:fldChar w:fldCharType="begin"/>
      </w:r>
      <w:r w:rsidRPr="00E32D35">
        <w:rPr>
          <w:rFonts w:ascii="Times New Roman" w:hAnsi="Times New Roman" w:cs="Times New Roman"/>
          <w:sz w:val="20"/>
          <w:szCs w:val="20"/>
        </w:rPr>
        <w:instrText xml:space="preserve"> SEQ Figure \* ARABIC </w:instrText>
      </w:r>
      <w:r w:rsidRPr="00E32D35">
        <w:rPr>
          <w:rFonts w:ascii="Times New Roman" w:hAnsi="Times New Roman" w:cs="Times New Roman"/>
          <w:sz w:val="20"/>
          <w:szCs w:val="20"/>
        </w:rPr>
        <w:fldChar w:fldCharType="separate"/>
      </w:r>
      <w:r w:rsidR="004B5AEB">
        <w:rPr>
          <w:rFonts w:ascii="Times New Roman" w:hAnsi="Times New Roman" w:cs="Times New Roman"/>
          <w:noProof/>
          <w:sz w:val="20"/>
          <w:szCs w:val="20"/>
        </w:rPr>
        <w:t>2</w:t>
      </w:r>
      <w:r w:rsidRPr="00E32D35">
        <w:rPr>
          <w:rFonts w:ascii="Times New Roman" w:hAnsi="Times New Roman" w:cs="Times New Roman"/>
          <w:sz w:val="20"/>
          <w:szCs w:val="20"/>
        </w:rPr>
        <w:fldChar w:fldCharType="end"/>
      </w:r>
      <w:r w:rsidRPr="00E32D35">
        <w:rPr>
          <w:rFonts w:ascii="Times New Roman" w:hAnsi="Times New Roman" w:cs="Times New Roman"/>
          <w:sz w:val="20"/>
          <w:szCs w:val="20"/>
        </w:rPr>
        <w:t>. The 1</w:t>
      </w:r>
      <w:r w:rsidRPr="00E32D35">
        <w:rPr>
          <w:rFonts w:ascii="Times New Roman" w:hAnsi="Times New Roman" w:cs="Times New Roman"/>
          <w:sz w:val="20"/>
          <w:szCs w:val="20"/>
          <w:vertAlign w:val="superscript"/>
        </w:rPr>
        <w:t>st</w:t>
      </w:r>
      <w:r w:rsidRPr="00E32D35">
        <w:rPr>
          <w:rFonts w:ascii="Times New Roman" w:hAnsi="Times New Roman" w:cs="Times New Roman"/>
          <w:sz w:val="20"/>
          <w:szCs w:val="20"/>
        </w:rPr>
        <w:t xml:space="preserve"> example: aligning the ending position of the first transmission(s) of DL Tx burst with the slot boundary. </w:t>
      </w:r>
    </w:p>
    <w:p w14:paraId="21183332" w14:textId="77777777" w:rsidR="00E32D35" w:rsidRPr="0003526B" w:rsidRDefault="00E32D35" w:rsidP="00E32D35">
      <w:pPr>
        <w:rPr>
          <w:rFonts w:ascii="Times New Roman" w:hAnsi="Times New Roman" w:cs="Times New Roman"/>
          <w:sz w:val="20"/>
          <w:szCs w:val="20"/>
          <w:lang w:val="en-GB"/>
        </w:rPr>
      </w:pPr>
    </w:p>
    <w:p w14:paraId="5B0ECB5C" w14:textId="1ECB41E9" w:rsidR="00F75CA9" w:rsidRPr="00B569A6" w:rsidRDefault="00B569A6" w:rsidP="00E32D35">
      <w:pPr>
        <w:rPr>
          <w:rFonts w:ascii="Times New Roman" w:eastAsia="MS Mincho" w:hAnsi="Times New Roman" w:cs="Times New Roman"/>
          <w:i/>
          <w:sz w:val="20"/>
          <w:szCs w:val="20"/>
          <w:lang w:val="en-GB" w:eastAsia="ja-JP"/>
        </w:rPr>
      </w:pPr>
      <w:r w:rsidRPr="00B569A6">
        <w:rPr>
          <w:rFonts w:ascii="Times New Roman" w:eastAsia="MS Mincho" w:hAnsi="Times New Roman" w:cs="Times New Roman"/>
          <w:b/>
          <w:i/>
          <w:sz w:val="20"/>
          <w:szCs w:val="20"/>
          <w:lang w:val="en-GB" w:eastAsia="ja-JP"/>
        </w:rPr>
        <w:t>Proposal</w:t>
      </w:r>
      <w:r w:rsidR="00890E22">
        <w:rPr>
          <w:rFonts w:ascii="Times New Roman" w:eastAsia="MS Mincho" w:hAnsi="Times New Roman" w:cs="Times New Roman"/>
          <w:b/>
          <w:i/>
          <w:sz w:val="20"/>
          <w:szCs w:val="20"/>
          <w:lang w:val="en-GB" w:eastAsia="ja-JP"/>
        </w:rPr>
        <w:t>-3</w:t>
      </w:r>
      <w:r w:rsidRPr="00B569A6">
        <w:rPr>
          <w:rFonts w:ascii="Times New Roman" w:eastAsia="MS Mincho" w:hAnsi="Times New Roman" w:cs="Times New Roman"/>
          <w:b/>
          <w:i/>
          <w:sz w:val="20"/>
          <w:szCs w:val="20"/>
          <w:lang w:val="en-GB" w:eastAsia="ja-JP"/>
        </w:rPr>
        <w:t>:</w:t>
      </w:r>
      <w:r w:rsidRPr="00B569A6">
        <w:rPr>
          <w:rFonts w:ascii="Times New Roman" w:eastAsia="MS Mincho" w:hAnsi="Times New Roman" w:cs="Times New Roman"/>
          <w:i/>
          <w:sz w:val="20"/>
          <w:szCs w:val="20"/>
          <w:lang w:val="en-GB" w:eastAsia="ja-JP"/>
        </w:rPr>
        <w:t xml:space="preserve"> </w:t>
      </w:r>
      <w:r w:rsidR="00890E22">
        <w:rPr>
          <w:rFonts w:ascii="Times New Roman" w:eastAsia="MS Mincho" w:hAnsi="Times New Roman" w:cs="Times New Roman"/>
          <w:i/>
          <w:sz w:val="20"/>
          <w:szCs w:val="20"/>
          <w:lang w:val="en-GB" w:eastAsia="ja-JP"/>
        </w:rPr>
        <w:t>If Alt1 is agreed, a</w:t>
      </w:r>
      <w:r w:rsidR="00734754">
        <w:rPr>
          <w:rFonts w:ascii="Times New Roman" w:eastAsia="MS Mincho" w:hAnsi="Times New Roman" w:cs="Times New Roman"/>
          <w:i/>
          <w:sz w:val="20"/>
          <w:szCs w:val="20"/>
          <w:lang w:val="en-GB" w:eastAsia="ja-JP"/>
        </w:rPr>
        <w:t>dopt</w:t>
      </w:r>
      <w:r w:rsidRPr="00B569A6">
        <w:rPr>
          <w:rFonts w:ascii="Times New Roman" w:eastAsia="MS Mincho" w:hAnsi="Times New Roman" w:cs="Times New Roman"/>
          <w:i/>
          <w:sz w:val="20"/>
          <w:szCs w:val="20"/>
          <w:lang w:val="en-GB" w:eastAsia="ja-JP"/>
        </w:rPr>
        <w:t xml:space="preserve"> </w:t>
      </w:r>
      <w:r w:rsidR="00B574D8">
        <w:rPr>
          <w:rFonts w:ascii="Times New Roman" w:eastAsia="MS Mincho" w:hAnsi="Times New Roman" w:cs="Times New Roman"/>
          <w:i/>
          <w:sz w:val="20"/>
          <w:szCs w:val="20"/>
          <w:lang w:val="en-GB" w:eastAsia="ja-JP"/>
        </w:rPr>
        <w:t>two</w:t>
      </w:r>
      <w:r w:rsidRPr="00B569A6">
        <w:rPr>
          <w:rFonts w:ascii="Times New Roman" w:eastAsia="MS Mincho" w:hAnsi="Times New Roman" w:cs="Times New Roman"/>
          <w:i/>
          <w:sz w:val="20"/>
          <w:szCs w:val="20"/>
          <w:lang w:val="en-GB" w:eastAsia="ja-JP"/>
        </w:rPr>
        <w:t xml:space="preserve"> of 37 reserved SLIV values to configure PDSCH allocation, where S is </w:t>
      </w:r>
      <w:r w:rsidR="00890E22">
        <w:rPr>
          <w:rFonts w:ascii="Times New Roman" w:eastAsia="MS Mincho" w:hAnsi="Times New Roman" w:cs="Times New Roman"/>
          <w:i/>
          <w:sz w:val="20"/>
          <w:szCs w:val="20"/>
          <w:lang w:val="en-GB" w:eastAsia="ja-JP"/>
        </w:rPr>
        <w:t xml:space="preserve">the </w:t>
      </w:r>
      <w:r w:rsidR="00114C3F">
        <w:rPr>
          <w:rFonts w:ascii="Times New Roman" w:eastAsia="MS Mincho" w:hAnsi="Times New Roman" w:cs="Times New Roman"/>
          <w:i/>
          <w:sz w:val="20"/>
          <w:szCs w:val="20"/>
          <w:lang w:val="en-GB" w:eastAsia="ja-JP"/>
        </w:rPr>
        <w:t xml:space="preserve">symbol after </w:t>
      </w:r>
      <w:r w:rsidR="003D440E">
        <w:rPr>
          <w:rFonts w:ascii="Times New Roman" w:eastAsia="MS Mincho" w:hAnsi="Times New Roman" w:cs="Times New Roman"/>
          <w:i/>
          <w:sz w:val="20"/>
          <w:szCs w:val="20"/>
          <w:lang w:val="en-GB" w:eastAsia="ja-JP"/>
        </w:rPr>
        <w:t xml:space="preserve">PDCCH </w:t>
      </w:r>
      <w:r w:rsidR="0065082D">
        <w:rPr>
          <w:rFonts w:ascii="Times New Roman" w:eastAsia="MS Mincho" w:hAnsi="Times New Roman" w:cs="Times New Roman"/>
          <w:i/>
          <w:sz w:val="20"/>
          <w:szCs w:val="20"/>
          <w:lang w:val="en-GB" w:eastAsia="ja-JP"/>
        </w:rPr>
        <w:t>and/or</w:t>
      </w:r>
      <w:r w:rsidR="003D440E">
        <w:rPr>
          <w:rFonts w:ascii="Times New Roman" w:eastAsia="MS Mincho" w:hAnsi="Times New Roman" w:cs="Times New Roman"/>
          <w:i/>
          <w:sz w:val="20"/>
          <w:szCs w:val="20"/>
          <w:lang w:val="en-GB" w:eastAsia="ja-JP"/>
        </w:rPr>
        <w:t xml:space="preserve"> </w:t>
      </w:r>
      <w:r w:rsidR="00114C3F">
        <w:rPr>
          <w:rFonts w:ascii="Times New Roman" w:eastAsia="MS Mincho" w:hAnsi="Times New Roman" w:cs="Times New Roman"/>
          <w:i/>
          <w:sz w:val="20"/>
          <w:szCs w:val="20"/>
          <w:lang w:val="en-GB" w:eastAsia="ja-JP"/>
        </w:rPr>
        <w:t>PDSCH</w:t>
      </w:r>
      <w:r w:rsidR="003D440E">
        <w:rPr>
          <w:rFonts w:ascii="Times New Roman" w:eastAsia="MS Mincho" w:hAnsi="Times New Roman" w:cs="Times New Roman"/>
          <w:i/>
          <w:sz w:val="20"/>
          <w:szCs w:val="20"/>
          <w:lang w:val="en-GB" w:eastAsia="ja-JP"/>
        </w:rPr>
        <w:t>-</w:t>
      </w:r>
      <w:r w:rsidR="00114C3F">
        <w:rPr>
          <w:rFonts w:ascii="Times New Roman" w:eastAsia="MS Mincho" w:hAnsi="Times New Roman" w:cs="Times New Roman"/>
          <w:i/>
          <w:sz w:val="20"/>
          <w:szCs w:val="20"/>
          <w:lang w:val="en-GB" w:eastAsia="ja-JP"/>
        </w:rPr>
        <w:t>DMRS</w:t>
      </w:r>
      <w:r w:rsidRPr="00B569A6">
        <w:rPr>
          <w:rFonts w:ascii="Times New Roman" w:eastAsia="MS Mincho" w:hAnsi="Times New Roman" w:cs="Times New Roman"/>
          <w:i/>
          <w:sz w:val="20"/>
          <w:szCs w:val="20"/>
          <w:lang w:val="en-GB" w:eastAsia="ja-JP"/>
        </w:rPr>
        <w:t xml:space="preserve"> and </w:t>
      </w:r>
      <w:r w:rsidR="00890E22">
        <w:rPr>
          <w:rFonts w:ascii="Times New Roman" w:eastAsia="MS Mincho" w:hAnsi="Times New Roman" w:cs="Times New Roman"/>
          <w:i/>
          <w:sz w:val="20"/>
          <w:szCs w:val="20"/>
          <w:lang w:val="en-GB" w:eastAsia="ja-JP"/>
        </w:rPr>
        <w:t>L</w:t>
      </w:r>
      <w:r w:rsidRPr="00B569A6">
        <w:rPr>
          <w:rFonts w:ascii="Times New Roman" w:eastAsia="MS Mincho" w:hAnsi="Times New Roman" w:cs="Times New Roman"/>
          <w:i/>
          <w:sz w:val="20"/>
          <w:szCs w:val="20"/>
          <w:lang w:val="en-GB" w:eastAsia="ja-JP"/>
        </w:rPr>
        <w:t>=</w:t>
      </w:r>
      <w:r w:rsidR="00890E22">
        <w:rPr>
          <w:rFonts w:ascii="Times New Roman" w:eastAsia="MS Mincho" w:hAnsi="Times New Roman" w:cs="Times New Roman"/>
          <w:i/>
          <w:sz w:val="20"/>
          <w:szCs w:val="20"/>
          <w:lang w:val="en-GB" w:eastAsia="ja-JP"/>
        </w:rPr>
        <w:t>[</w:t>
      </w:r>
      <w:r w:rsidR="00114C3F">
        <w:rPr>
          <w:rFonts w:ascii="Times New Roman" w:eastAsia="MS Mincho" w:hAnsi="Times New Roman" w:cs="Times New Roman"/>
          <w:i/>
          <w:sz w:val="20"/>
          <w:szCs w:val="20"/>
          <w:lang w:val="en-GB" w:eastAsia="ja-JP"/>
        </w:rPr>
        <w:t>2</w:t>
      </w:r>
      <w:r w:rsidR="002101CC">
        <w:rPr>
          <w:rFonts w:ascii="Times New Roman" w:eastAsia="MS Mincho" w:hAnsi="Times New Roman" w:cs="Times New Roman"/>
          <w:i/>
          <w:sz w:val="20"/>
          <w:szCs w:val="20"/>
          <w:lang w:val="en-GB" w:eastAsia="ja-JP"/>
        </w:rPr>
        <w:t>,14</w:t>
      </w:r>
      <w:r w:rsidR="00890E22">
        <w:rPr>
          <w:rFonts w:ascii="Times New Roman" w:eastAsia="MS Mincho" w:hAnsi="Times New Roman" w:cs="Times New Roman"/>
          <w:i/>
          <w:sz w:val="20"/>
          <w:szCs w:val="20"/>
          <w:lang w:val="en-GB" w:eastAsia="ja-JP"/>
        </w:rPr>
        <w:t>]</w:t>
      </w:r>
      <w:r w:rsidRPr="00B569A6">
        <w:rPr>
          <w:rFonts w:ascii="Times New Roman" w:eastAsia="MS Mincho" w:hAnsi="Times New Roman" w:cs="Times New Roman"/>
          <w:i/>
          <w:sz w:val="20"/>
          <w:szCs w:val="20"/>
          <w:lang w:val="en-GB" w:eastAsia="ja-JP"/>
        </w:rPr>
        <w:t xml:space="preserve">. </w:t>
      </w:r>
    </w:p>
    <w:p w14:paraId="4044294E" w14:textId="70151A43" w:rsidR="00F75CA9" w:rsidRPr="0003526B" w:rsidRDefault="00150E93" w:rsidP="00F75CA9">
      <w:pPr>
        <w:rPr>
          <w:rFonts w:ascii="Times New Roman"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Proponents </w:t>
      </w:r>
      <w:r w:rsidR="00890E22">
        <w:rPr>
          <w:rFonts w:ascii="Times New Roman" w:eastAsia="MS Mincho" w:hAnsi="Times New Roman" w:cs="Times New Roman"/>
          <w:sz w:val="20"/>
          <w:szCs w:val="20"/>
          <w:lang w:val="en-GB" w:eastAsia="ja-JP"/>
        </w:rPr>
        <w:t xml:space="preserve">of </w:t>
      </w:r>
      <w:r w:rsidR="00B569A6">
        <w:rPr>
          <w:rFonts w:ascii="Times New Roman" w:eastAsia="MS Mincho" w:hAnsi="Times New Roman" w:cs="Times New Roman"/>
          <w:sz w:val="20"/>
          <w:szCs w:val="20"/>
          <w:lang w:val="en-GB" w:eastAsia="ja-JP"/>
        </w:rPr>
        <w:t>(</w:t>
      </w:r>
      <w:r w:rsidR="00B569A6" w:rsidRPr="00B569A6">
        <w:rPr>
          <w:rFonts w:ascii="Times New Roman" w:eastAsia="MS Mincho" w:hAnsi="Times New Roman" w:cs="Times New Roman"/>
          <w:b/>
          <w:sz w:val="20"/>
          <w:szCs w:val="20"/>
          <w:lang w:val="en-GB" w:eastAsia="ja-JP"/>
        </w:rPr>
        <w:t xml:space="preserve">Alt. </w:t>
      </w:r>
      <w:r w:rsidR="00890E22">
        <w:rPr>
          <w:rFonts w:ascii="Times New Roman" w:eastAsia="MS Mincho" w:hAnsi="Times New Roman" w:cs="Times New Roman"/>
          <w:b/>
          <w:sz w:val="20"/>
          <w:szCs w:val="20"/>
          <w:lang w:val="en-GB" w:eastAsia="ja-JP"/>
        </w:rPr>
        <w:t>2 Option 1+Option2</w:t>
      </w:r>
      <w:r w:rsidR="00B569A6">
        <w:rPr>
          <w:rFonts w:ascii="Times New Roman" w:eastAsia="MS Mincho" w:hAnsi="Times New Roman" w:cs="Times New Roman"/>
          <w:sz w:val="20"/>
          <w:szCs w:val="20"/>
          <w:lang w:val="en-GB" w:eastAsia="ja-JP"/>
        </w:rPr>
        <w:t>)</w:t>
      </w:r>
      <w:r>
        <w:rPr>
          <w:rFonts w:ascii="Times New Roman" w:eastAsia="MS Mincho" w:hAnsi="Times New Roman" w:cs="Times New Roman"/>
          <w:sz w:val="20"/>
          <w:szCs w:val="20"/>
          <w:lang w:val="en-GB" w:eastAsia="ja-JP"/>
        </w:rPr>
        <w:t xml:space="preserve"> </w:t>
      </w:r>
      <w:r w:rsidR="006B0390">
        <w:rPr>
          <w:rFonts w:ascii="Times New Roman" w:eastAsia="MS Mincho" w:hAnsi="Times New Roman" w:cs="Times New Roman"/>
          <w:sz w:val="20"/>
          <w:szCs w:val="20"/>
          <w:lang w:val="en-GB" w:eastAsia="ja-JP"/>
        </w:rPr>
        <w:t xml:space="preserve">have </w:t>
      </w:r>
      <w:r w:rsidR="007E470B">
        <w:rPr>
          <w:rFonts w:ascii="Times New Roman" w:eastAsia="MS Mincho" w:hAnsi="Times New Roman" w:cs="Times New Roman"/>
          <w:sz w:val="20"/>
          <w:szCs w:val="20"/>
          <w:lang w:val="en-GB" w:eastAsia="ja-JP"/>
        </w:rPr>
        <w:t>provided further details</w:t>
      </w:r>
      <w:r w:rsidR="00F75CA9">
        <w:rPr>
          <w:rFonts w:ascii="Times New Roman" w:eastAsia="MS Mincho" w:hAnsi="Times New Roman" w:cs="Times New Roman"/>
          <w:sz w:val="20"/>
          <w:szCs w:val="20"/>
          <w:lang w:val="en-GB" w:eastAsia="ja-JP"/>
        </w:rPr>
        <w:t xml:space="preserve"> in RAN1#AH1901</w:t>
      </w:r>
      <w:r w:rsidR="007E470B">
        <w:rPr>
          <w:rFonts w:ascii="Times New Roman" w:eastAsia="MS Mincho" w:hAnsi="Times New Roman" w:cs="Times New Roman"/>
          <w:sz w:val="20"/>
          <w:szCs w:val="20"/>
          <w:lang w:val="en-GB" w:eastAsia="ja-JP"/>
        </w:rPr>
        <w:t xml:space="preserve">, as shown in Figure </w:t>
      </w:r>
      <w:r w:rsidR="00114C3F">
        <w:rPr>
          <w:rFonts w:ascii="Times New Roman" w:eastAsia="MS Mincho" w:hAnsi="Times New Roman" w:cs="Times New Roman"/>
          <w:sz w:val="20"/>
          <w:szCs w:val="20"/>
          <w:lang w:val="en-GB" w:eastAsia="ja-JP"/>
        </w:rPr>
        <w:t>3</w:t>
      </w:r>
      <w:r w:rsidR="007E470B">
        <w:rPr>
          <w:rFonts w:ascii="Times New Roman" w:eastAsia="MS Mincho" w:hAnsi="Times New Roman" w:cs="Times New Roman"/>
          <w:sz w:val="20"/>
          <w:szCs w:val="20"/>
          <w:lang w:val="en-GB" w:eastAsia="ja-JP"/>
        </w:rPr>
        <w:t>. The PDCCH (red) and PDSCH DMRS (green) are shifted, while yellow symbols are transmitted. The advantage of this approach is that symbols 6-13</w:t>
      </w:r>
      <w:r w:rsidR="00F75CA9">
        <w:rPr>
          <w:rFonts w:ascii="Times New Roman" w:eastAsia="MS Mincho" w:hAnsi="Times New Roman" w:cs="Times New Roman"/>
          <w:sz w:val="20"/>
          <w:szCs w:val="20"/>
          <w:lang w:val="en-GB" w:eastAsia="ja-JP"/>
        </w:rPr>
        <w:t xml:space="preserve"> (PDSCH)</w:t>
      </w:r>
      <w:r w:rsidR="007E470B">
        <w:rPr>
          <w:rFonts w:ascii="Times New Roman" w:eastAsia="MS Mincho" w:hAnsi="Times New Roman" w:cs="Times New Roman"/>
          <w:sz w:val="20"/>
          <w:szCs w:val="20"/>
          <w:lang w:val="en-GB" w:eastAsia="ja-JP"/>
        </w:rPr>
        <w:t xml:space="preserve"> are properly rate-matched</w:t>
      </w:r>
      <w:r w:rsidR="00F75CA9">
        <w:rPr>
          <w:rFonts w:ascii="Times New Roman" w:eastAsia="MS Mincho" w:hAnsi="Times New Roman" w:cs="Times New Roman"/>
          <w:sz w:val="20"/>
          <w:szCs w:val="20"/>
          <w:lang w:val="en-GB" w:eastAsia="ja-JP"/>
        </w:rPr>
        <w:t>. However, the transmission itself is</w:t>
      </w:r>
      <w:r w:rsidR="004114A2">
        <w:rPr>
          <w:rFonts w:ascii="Times New Roman" w:eastAsia="MS Mincho" w:hAnsi="Times New Roman" w:cs="Times New Roman"/>
          <w:sz w:val="20"/>
          <w:szCs w:val="20"/>
          <w:lang w:val="en-GB" w:eastAsia="ja-JP"/>
        </w:rPr>
        <w:t xml:space="preserve"> in fact</w:t>
      </w:r>
      <w:r w:rsidR="00F75CA9">
        <w:rPr>
          <w:rFonts w:ascii="Times New Roman" w:eastAsia="MS Mincho" w:hAnsi="Times New Roman" w:cs="Times New Roman"/>
          <w:sz w:val="20"/>
          <w:szCs w:val="20"/>
          <w:lang w:val="en-GB" w:eastAsia="ja-JP"/>
        </w:rPr>
        <w:t xml:space="preserve"> TYPE-B with length 9, i.e. Option 3 is required. </w:t>
      </w:r>
      <w:r w:rsidR="00F75CA9" w:rsidRPr="0003526B">
        <w:rPr>
          <w:rFonts w:ascii="Times New Roman" w:hAnsi="Times New Roman" w:cs="Times New Roman"/>
          <w:sz w:val="20"/>
          <w:szCs w:val="20"/>
          <w:lang w:val="en-GB" w:eastAsia="ja-JP"/>
        </w:rPr>
        <w:t>On the other hand, since code-blocks (CBs) are mapped in sequential manner, puncturing the whole CB will require (i) support of CB-group optional feature (ii) re-tx of punctured CBGs anyway.</w:t>
      </w:r>
    </w:p>
    <w:p w14:paraId="017F0C1A" w14:textId="3FB8A7F7" w:rsidR="007E470B" w:rsidRDefault="007E470B" w:rsidP="00E32D35">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p>
    <w:p w14:paraId="1B3011FB" w14:textId="0BE53D1A" w:rsidR="007E470B" w:rsidRDefault="007E470B" w:rsidP="007E470B">
      <w:pPr>
        <w:keepNext/>
        <w:jc w:val="center"/>
      </w:pPr>
      <w:r>
        <w:object w:dxaOrig="7513" w:dyaOrig="1760" w14:anchorId="2D9D702D">
          <v:shape id="_x0000_i1026" type="#_x0000_t75" style="width:375pt;height:88.2pt" o:ole="">
            <v:imagedata r:id="rId17" o:title=""/>
          </v:shape>
          <o:OLEObject Type="Embed" ProgID="Visio.Drawing.11" ShapeID="_x0000_i1026" DrawAspect="Content" ObjectID="_1611749867" r:id="rId18"/>
        </w:object>
      </w:r>
    </w:p>
    <w:p w14:paraId="515E6AAF" w14:textId="0D268F2B" w:rsidR="007E470B" w:rsidRPr="007E470B" w:rsidRDefault="007E470B" w:rsidP="007E470B">
      <w:pPr>
        <w:pStyle w:val="Caption"/>
        <w:jc w:val="center"/>
        <w:rPr>
          <w:rFonts w:ascii="Times New Roman" w:eastAsia="MS Mincho" w:hAnsi="Times New Roman" w:cs="Times New Roman"/>
          <w:sz w:val="20"/>
          <w:szCs w:val="20"/>
          <w:lang w:val="en-US" w:eastAsia="ja-JP"/>
        </w:rPr>
      </w:pPr>
      <w:r>
        <w:t xml:space="preserve">Figure </w:t>
      </w:r>
      <w:r w:rsidR="006F732F">
        <w:rPr>
          <w:noProof/>
        </w:rPr>
        <w:fldChar w:fldCharType="begin"/>
      </w:r>
      <w:r w:rsidR="006F732F">
        <w:rPr>
          <w:noProof/>
        </w:rPr>
        <w:instrText xml:space="preserve"> SEQ Figure \* ARABIC </w:instrText>
      </w:r>
      <w:r w:rsidR="006F732F">
        <w:rPr>
          <w:noProof/>
        </w:rPr>
        <w:fldChar w:fldCharType="separate"/>
      </w:r>
      <w:r w:rsidR="004B5AEB">
        <w:rPr>
          <w:noProof/>
        </w:rPr>
        <w:t>3</w:t>
      </w:r>
      <w:r w:rsidR="006F732F">
        <w:rPr>
          <w:noProof/>
        </w:rPr>
        <w:fldChar w:fldCharType="end"/>
      </w:r>
      <w:r>
        <w:rPr>
          <w:lang w:val="en-US"/>
        </w:rPr>
        <w:t xml:space="preserve"> Sole Option 2 implementation</w:t>
      </w:r>
    </w:p>
    <w:p w14:paraId="64583670" w14:textId="560BD1CA" w:rsidR="00150E93" w:rsidRDefault="00150E93" w:rsidP="00E32D35">
      <w:pPr>
        <w:rPr>
          <w:rFonts w:ascii="Times New Roman" w:eastAsia="MS Mincho" w:hAnsi="Times New Roman" w:cs="Times New Roman"/>
          <w:sz w:val="20"/>
          <w:szCs w:val="20"/>
          <w:lang w:val="en-GB" w:eastAsia="ja-JP"/>
        </w:rPr>
      </w:pPr>
    </w:p>
    <w:p w14:paraId="053E6B61" w14:textId="23E62B78" w:rsidR="00ED6097" w:rsidRDefault="00B03800" w:rsidP="00E32D35">
      <w:pPr>
        <w:rPr>
          <w:rFonts w:ascii="Times New Roman" w:eastAsia="MS Mincho" w:hAnsi="Times New Roman" w:cs="Times New Roman"/>
          <w:sz w:val="20"/>
          <w:szCs w:val="20"/>
          <w:lang w:val="en-GB" w:eastAsia="ja-JP"/>
        </w:rPr>
      </w:pPr>
      <w:r w:rsidRPr="00B03800">
        <w:rPr>
          <w:rFonts w:ascii="Times New Roman" w:eastAsia="MS Mincho" w:hAnsi="Times New Roman" w:cs="Times New Roman"/>
          <w:b/>
          <w:sz w:val="20"/>
          <w:szCs w:val="20"/>
          <w:lang w:val="en-GB" w:eastAsia="ja-JP"/>
        </w:rPr>
        <w:t>To summarize the discussion:</w:t>
      </w:r>
      <w:r>
        <w:rPr>
          <w:rFonts w:ascii="Times New Roman" w:eastAsia="MS Mincho" w:hAnsi="Times New Roman" w:cs="Times New Roman"/>
          <w:sz w:val="20"/>
          <w:szCs w:val="20"/>
          <w:lang w:val="en-GB" w:eastAsia="ja-JP"/>
        </w:rPr>
        <w:t xml:space="preserve"> </w:t>
      </w:r>
      <w:r w:rsidR="00890E22">
        <w:rPr>
          <w:rFonts w:ascii="Times New Roman" w:eastAsia="MS Mincho" w:hAnsi="Times New Roman" w:cs="Times New Roman"/>
          <w:sz w:val="20"/>
          <w:szCs w:val="20"/>
          <w:lang w:val="en-GB" w:eastAsia="ja-JP"/>
        </w:rPr>
        <w:t xml:space="preserve">Both </w:t>
      </w:r>
      <w:r w:rsidR="00B574D8">
        <w:rPr>
          <w:rFonts w:ascii="Times New Roman" w:eastAsia="MS Mincho" w:hAnsi="Times New Roman" w:cs="Times New Roman"/>
          <w:sz w:val="20"/>
          <w:szCs w:val="20"/>
          <w:lang w:val="en-GB" w:eastAsia="ja-JP"/>
        </w:rPr>
        <w:t>alternatives</w:t>
      </w:r>
      <w:r w:rsidR="00DA324F">
        <w:rPr>
          <w:rFonts w:ascii="Times New Roman" w:eastAsia="MS Mincho" w:hAnsi="Times New Roman" w:cs="Times New Roman"/>
          <w:sz w:val="20"/>
          <w:szCs w:val="20"/>
          <w:lang w:val="en-GB" w:eastAsia="ja-JP"/>
        </w:rPr>
        <w:t xml:space="preserve"> Alt.1 and Alt.2</w:t>
      </w:r>
      <w:r w:rsidR="00B574D8">
        <w:rPr>
          <w:rFonts w:ascii="Times New Roman" w:eastAsia="MS Mincho" w:hAnsi="Times New Roman" w:cs="Times New Roman"/>
          <w:sz w:val="20"/>
          <w:szCs w:val="20"/>
          <w:lang w:val="en-GB" w:eastAsia="ja-JP"/>
        </w:rPr>
        <w:t xml:space="preserve"> </w:t>
      </w:r>
      <w:r w:rsidR="00F75CA9">
        <w:rPr>
          <w:rFonts w:ascii="Times New Roman" w:eastAsia="MS Mincho" w:hAnsi="Times New Roman" w:cs="Times New Roman"/>
          <w:sz w:val="20"/>
          <w:szCs w:val="20"/>
          <w:lang w:val="en-GB" w:eastAsia="ja-JP"/>
        </w:rPr>
        <w:t>hav</w:t>
      </w:r>
      <w:r w:rsidR="00B569A6">
        <w:rPr>
          <w:rFonts w:ascii="Times New Roman" w:eastAsia="MS Mincho" w:hAnsi="Times New Roman" w:cs="Times New Roman"/>
          <w:sz w:val="20"/>
          <w:szCs w:val="20"/>
          <w:lang w:val="en-GB" w:eastAsia="ja-JP"/>
        </w:rPr>
        <w:t xml:space="preserve">e specification impact, and </w:t>
      </w:r>
      <w:r w:rsidR="00DA324F">
        <w:rPr>
          <w:rFonts w:ascii="Times New Roman" w:eastAsia="MS Mincho" w:hAnsi="Times New Roman" w:cs="Times New Roman"/>
          <w:sz w:val="20"/>
          <w:szCs w:val="20"/>
          <w:lang w:val="en-GB" w:eastAsia="ja-JP"/>
        </w:rPr>
        <w:t>both are</w:t>
      </w:r>
      <w:r w:rsidR="00F75CA9">
        <w:rPr>
          <w:rFonts w:ascii="Times New Roman" w:eastAsia="MS Mincho" w:hAnsi="Times New Roman" w:cs="Times New Roman"/>
          <w:sz w:val="20"/>
          <w:szCs w:val="20"/>
          <w:lang w:val="en-GB" w:eastAsia="ja-JP"/>
        </w:rPr>
        <w:t xml:space="preserve"> feasible. </w:t>
      </w:r>
      <w:r w:rsidR="00DA324F">
        <w:rPr>
          <w:rFonts w:ascii="Times New Roman" w:eastAsia="MS Mincho" w:hAnsi="Times New Roman" w:cs="Times New Roman"/>
          <w:sz w:val="20"/>
          <w:szCs w:val="20"/>
          <w:lang w:val="en-GB" w:eastAsia="ja-JP"/>
        </w:rPr>
        <w:t>To understand further the performance, w</w:t>
      </w:r>
      <w:r w:rsidR="00ED6097">
        <w:rPr>
          <w:rFonts w:ascii="Times New Roman" w:eastAsia="MS Mincho" w:hAnsi="Times New Roman" w:cs="Times New Roman"/>
          <w:sz w:val="20"/>
          <w:szCs w:val="20"/>
          <w:lang w:val="en-GB" w:eastAsia="ja-JP"/>
        </w:rPr>
        <w:t>e have simulated Option</w:t>
      </w:r>
      <w:r w:rsidR="000864B9">
        <w:rPr>
          <w:rFonts w:ascii="Times New Roman" w:eastAsia="MS Mincho" w:hAnsi="Times New Roman" w:cs="Times New Roman"/>
          <w:sz w:val="20"/>
          <w:szCs w:val="20"/>
          <w:lang w:val="en-GB" w:eastAsia="ja-JP"/>
        </w:rPr>
        <w:t xml:space="preserve"> </w:t>
      </w:r>
      <w:r w:rsidR="00ED6097">
        <w:rPr>
          <w:rFonts w:ascii="Times New Roman" w:eastAsia="MS Mincho" w:hAnsi="Times New Roman" w:cs="Times New Roman"/>
          <w:sz w:val="20"/>
          <w:szCs w:val="20"/>
          <w:lang w:val="en-GB" w:eastAsia="ja-JP"/>
        </w:rPr>
        <w:t>1,</w:t>
      </w:r>
      <w:r w:rsidR="00625A70">
        <w:rPr>
          <w:rFonts w:ascii="Times New Roman" w:eastAsia="MS Mincho" w:hAnsi="Times New Roman" w:cs="Times New Roman"/>
          <w:sz w:val="20"/>
          <w:szCs w:val="20"/>
          <w:lang w:val="en-GB" w:eastAsia="ja-JP"/>
        </w:rPr>
        <w:t xml:space="preserve"> </w:t>
      </w:r>
      <w:r w:rsidR="00ED6097">
        <w:rPr>
          <w:rFonts w:ascii="Times New Roman" w:eastAsia="MS Mincho" w:hAnsi="Times New Roman" w:cs="Times New Roman"/>
          <w:sz w:val="20"/>
          <w:szCs w:val="20"/>
          <w:lang w:val="en-GB" w:eastAsia="ja-JP"/>
        </w:rPr>
        <w:t xml:space="preserve">2 and 3 in the LLS and the results are shown in </w:t>
      </w:r>
      <w:r w:rsidR="00ED6097" w:rsidRPr="002C2AB1">
        <w:rPr>
          <w:rFonts w:ascii="Times New Roman" w:eastAsia="MS Mincho" w:hAnsi="Times New Roman" w:cs="Times New Roman"/>
          <w:i/>
          <w:sz w:val="20"/>
          <w:szCs w:val="20"/>
          <w:lang w:val="en-GB" w:eastAsia="ja-JP"/>
        </w:rPr>
        <w:t>Appendix- Simu</w:t>
      </w:r>
      <w:r w:rsidR="002C2AB1" w:rsidRPr="002C2AB1">
        <w:rPr>
          <w:rFonts w:ascii="Times New Roman" w:eastAsia="MS Mincho" w:hAnsi="Times New Roman" w:cs="Times New Roman"/>
          <w:i/>
          <w:sz w:val="20"/>
          <w:szCs w:val="20"/>
          <w:lang w:val="en-GB" w:eastAsia="ja-JP"/>
        </w:rPr>
        <w:t>lation results</w:t>
      </w:r>
      <w:r w:rsidR="00ED6097">
        <w:rPr>
          <w:rFonts w:ascii="Times New Roman" w:eastAsia="MS Mincho" w:hAnsi="Times New Roman" w:cs="Times New Roman"/>
          <w:sz w:val="20"/>
          <w:szCs w:val="20"/>
          <w:lang w:val="en-GB" w:eastAsia="ja-JP"/>
        </w:rPr>
        <w:t>. It can be see</w:t>
      </w:r>
      <w:r w:rsidR="002C2AB1">
        <w:rPr>
          <w:rFonts w:ascii="Times New Roman" w:eastAsia="MS Mincho" w:hAnsi="Times New Roman" w:cs="Times New Roman"/>
          <w:sz w:val="20"/>
          <w:szCs w:val="20"/>
          <w:lang w:val="en-GB" w:eastAsia="ja-JP"/>
        </w:rPr>
        <w:t xml:space="preserve">n that </w:t>
      </w:r>
      <w:r w:rsidR="00DA324F">
        <w:rPr>
          <w:rFonts w:ascii="Times New Roman" w:eastAsia="MS Mincho" w:hAnsi="Times New Roman" w:cs="Times New Roman"/>
          <w:sz w:val="20"/>
          <w:szCs w:val="20"/>
          <w:lang w:val="en-GB" w:eastAsia="ja-JP"/>
        </w:rPr>
        <w:t xml:space="preserve">usage of </w:t>
      </w:r>
      <w:r w:rsidR="002C2AB1">
        <w:rPr>
          <w:rFonts w:ascii="Times New Roman" w:eastAsia="MS Mincho" w:hAnsi="Times New Roman" w:cs="Times New Roman"/>
          <w:sz w:val="20"/>
          <w:szCs w:val="20"/>
          <w:lang w:val="en-GB" w:eastAsia="ja-JP"/>
        </w:rPr>
        <w:t>2OS mini-slots (Option 1)</w:t>
      </w:r>
      <w:r w:rsidR="00DA324F">
        <w:rPr>
          <w:rFonts w:ascii="Times New Roman" w:eastAsia="MS Mincho" w:hAnsi="Times New Roman" w:cs="Times New Roman"/>
          <w:sz w:val="20"/>
          <w:szCs w:val="20"/>
          <w:lang w:val="en-GB" w:eastAsia="ja-JP"/>
        </w:rPr>
        <w:t xml:space="preserve"> to align with the slot boundary</w:t>
      </w:r>
      <w:r w:rsidR="002C2AB1">
        <w:rPr>
          <w:rFonts w:ascii="Times New Roman" w:eastAsia="MS Mincho" w:hAnsi="Times New Roman" w:cs="Times New Roman"/>
          <w:sz w:val="20"/>
          <w:szCs w:val="20"/>
          <w:lang w:val="en-GB" w:eastAsia="ja-JP"/>
        </w:rPr>
        <w:t xml:space="preserve"> have very poor performance, this is due to large overhead which increases the coding-rate. Puncturing has large impact on performance if </w:t>
      </w:r>
      <w:r w:rsidR="00DA324F">
        <w:rPr>
          <w:rFonts w:ascii="Times New Roman" w:eastAsia="MS Mincho" w:hAnsi="Times New Roman" w:cs="Times New Roman"/>
          <w:sz w:val="20"/>
          <w:szCs w:val="20"/>
          <w:lang w:val="en-GB" w:eastAsia="ja-JP"/>
        </w:rPr>
        <w:t xml:space="preserve">payloads are very low </w:t>
      </w:r>
      <w:r>
        <w:rPr>
          <w:rFonts w:ascii="Times New Roman" w:eastAsia="MS Mincho" w:hAnsi="Times New Roman" w:cs="Times New Roman"/>
          <w:sz w:val="20"/>
          <w:szCs w:val="20"/>
          <w:lang w:val="en-GB" w:eastAsia="ja-JP"/>
        </w:rPr>
        <w:t>or</w:t>
      </w:r>
      <w:r w:rsidR="00DA324F">
        <w:rPr>
          <w:rFonts w:ascii="Times New Roman" w:eastAsia="MS Mincho" w:hAnsi="Times New Roman" w:cs="Times New Roman"/>
          <w:sz w:val="20"/>
          <w:szCs w:val="20"/>
          <w:lang w:val="en-GB" w:eastAsia="ja-JP"/>
        </w:rPr>
        <w:t xml:space="preserve"> very high, the reason is interleaving and loss of full CBs</w:t>
      </w:r>
      <w:r w:rsidR="002C2AB1">
        <w:rPr>
          <w:rFonts w:ascii="Times New Roman" w:eastAsia="MS Mincho" w:hAnsi="Times New Roman" w:cs="Times New Roman"/>
          <w:sz w:val="20"/>
          <w:szCs w:val="20"/>
          <w:lang w:val="en-GB" w:eastAsia="ja-JP"/>
        </w:rPr>
        <w:t xml:space="preserve">. </w:t>
      </w:r>
      <w:r w:rsidR="000864B9">
        <w:rPr>
          <w:rFonts w:ascii="Times New Roman" w:eastAsia="MS Mincho" w:hAnsi="Times New Roman" w:cs="Times New Roman"/>
          <w:sz w:val="20"/>
          <w:szCs w:val="20"/>
          <w:lang w:val="en-GB" w:eastAsia="ja-JP"/>
        </w:rPr>
        <w:t xml:space="preserve">Option 3 </w:t>
      </w:r>
      <w:r w:rsidR="00DA324F">
        <w:rPr>
          <w:rFonts w:ascii="Times New Roman" w:eastAsia="MS Mincho" w:hAnsi="Times New Roman" w:cs="Times New Roman"/>
          <w:sz w:val="20"/>
          <w:szCs w:val="20"/>
          <w:lang w:val="en-GB" w:eastAsia="ja-JP"/>
        </w:rPr>
        <w:t>has overall</w:t>
      </w:r>
      <w:r w:rsidR="000864B9">
        <w:rPr>
          <w:rFonts w:ascii="Times New Roman" w:eastAsia="MS Mincho" w:hAnsi="Times New Roman" w:cs="Times New Roman"/>
          <w:sz w:val="20"/>
          <w:szCs w:val="20"/>
          <w:lang w:val="en-GB" w:eastAsia="ja-JP"/>
        </w:rPr>
        <w:t xml:space="preserve"> the best</w:t>
      </w:r>
      <w:r>
        <w:rPr>
          <w:rFonts w:ascii="Times New Roman" w:eastAsia="MS Mincho" w:hAnsi="Times New Roman" w:cs="Times New Roman"/>
          <w:sz w:val="20"/>
          <w:szCs w:val="20"/>
          <w:lang w:val="en-GB" w:eastAsia="ja-JP"/>
        </w:rPr>
        <w:t xml:space="preserve"> robust</w:t>
      </w:r>
      <w:r w:rsidR="000864B9">
        <w:rPr>
          <w:rFonts w:ascii="Times New Roman" w:eastAsia="MS Mincho" w:hAnsi="Times New Roman" w:cs="Times New Roman"/>
          <w:sz w:val="20"/>
          <w:szCs w:val="20"/>
          <w:lang w:val="en-GB" w:eastAsia="ja-JP"/>
        </w:rPr>
        <w:t xml:space="preserve"> performance. Considering that flexible-sized TYPE-B mini-slot has the best performance in terms of efficiency and </w:t>
      </w:r>
      <w:r w:rsidR="00222DD8">
        <w:rPr>
          <w:rFonts w:ascii="Times New Roman" w:eastAsia="MS Mincho" w:hAnsi="Times New Roman" w:cs="Times New Roman"/>
          <w:sz w:val="20"/>
          <w:szCs w:val="20"/>
          <w:lang w:val="en-GB" w:eastAsia="ja-JP"/>
        </w:rPr>
        <w:t xml:space="preserve">also </w:t>
      </w:r>
      <w:r w:rsidR="000864B9">
        <w:rPr>
          <w:rFonts w:ascii="Times New Roman" w:eastAsia="MS Mincho" w:hAnsi="Times New Roman" w:cs="Times New Roman"/>
          <w:sz w:val="20"/>
          <w:szCs w:val="20"/>
          <w:lang w:val="en-GB" w:eastAsia="ja-JP"/>
        </w:rPr>
        <w:t>standardization is minimalistic, we see it as the number-one candidate</w:t>
      </w:r>
      <w:r>
        <w:rPr>
          <w:rFonts w:ascii="Times New Roman" w:eastAsia="MS Mincho" w:hAnsi="Times New Roman" w:cs="Times New Roman"/>
          <w:sz w:val="20"/>
          <w:szCs w:val="20"/>
          <w:lang w:val="en-GB" w:eastAsia="ja-JP"/>
        </w:rPr>
        <w:t xml:space="preserve"> for NR-U</w:t>
      </w:r>
      <w:r w:rsidR="000864B9">
        <w:rPr>
          <w:rFonts w:ascii="Times New Roman" w:eastAsia="MS Mincho" w:hAnsi="Times New Roman" w:cs="Times New Roman"/>
          <w:sz w:val="20"/>
          <w:szCs w:val="20"/>
          <w:lang w:val="en-GB" w:eastAsia="ja-JP"/>
        </w:rPr>
        <w:t xml:space="preserve">. </w:t>
      </w:r>
    </w:p>
    <w:p w14:paraId="537F1418" w14:textId="77777777" w:rsidR="00127396" w:rsidRDefault="00127396" w:rsidP="00127396">
      <w:pPr>
        <w:rPr>
          <w:rFonts w:ascii="Times New Roman" w:eastAsia="MS Mincho" w:hAnsi="Times New Roman" w:cs="Times New Roman"/>
          <w:i/>
          <w:sz w:val="20"/>
          <w:szCs w:val="20"/>
          <w:lang w:val="en-GB" w:eastAsia="ja-JP"/>
        </w:rPr>
      </w:pPr>
      <w:r w:rsidRPr="00DA324F">
        <w:rPr>
          <w:rFonts w:ascii="Times New Roman" w:eastAsia="MS Mincho" w:hAnsi="Times New Roman" w:cs="Times New Roman"/>
          <w:b/>
          <w:i/>
          <w:sz w:val="20"/>
          <w:szCs w:val="20"/>
          <w:lang w:val="en-GB" w:eastAsia="ja-JP"/>
        </w:rPr>
        <w:t>Observation</w:t>
      </w:r>
      <w:r>
        <w:rPr>
          <w:rFonts w:ascii="Times New Roman" w:eastAsia="MS Mincho" w:hAnsi="Times New Roman" w:cs="Times New Roman"/>
          <w:b/>
          <w:i/>
          <w:sz w:val="20"/>
          <w:szCs w:val="20"/>
          <w:lang w:val="en-GB" w:eastAsia="ja-JP"/>
        </w:rPr>
        <w:t xml:space="preserve"> 1</w:t>
      </w:r>
      <w:r w:rsidRPr="00DA324F">
        <w:rPr>
          <w:rFonts w:ascii="Times New Roman" w:eastAsia="MS Mincho" w:hAnsi="Times New Roman" w:cs="Times New Roman"/>
          <w:b/>
          <w:i/>
          <w:sz w:val="20"/>
          <w:szCs w:val="20"/>
          <w:lang w:val="en-GB" w:eastAsia="ja-JP"/>
        </w:rPr>
        <w:t>:</w:t>
      </w:r>
      <w:r w:rsidRPr="00DA324F">
        <w:rPr>
          <w:rFonts w:ascii="Times New Roman" w:eastAsia="MS Mincho" w:hAnsi="Times New Roman" w:cs="Times New Roman"/>
          <w:i/>
          <w:sz w:val="20"/>
          <w:szCs w:val="20"/>
          <w:lang w:val="en-GB" w:eastAsia="ja-JP"/>
        </w:rPr>
        <w:t xml:space="preserve"> </w:t>
      </w:r>
      <w:r>
        <w:rPr>
          <w:rFonts w:ascii="Times New Roman" w:eastAsia="MS Mincho" w:hAnsi="Times New Roman" w:cs="Times New Roman"/>
          <w:i/>
          <w:sz w:val="20"/>
          <w:szCs w:val="20"/>
          <w:lang w:val="en-GB" w:eastAsia="ja-JP"/>
        </w:rPr>
        <w:t xml:space="preserve">For partial slot design, </w:t>
      </w:r>
      <w:r w:rsidRPr="00DA324F">
        <w:rPr>
          <w:rFonts w:ascii="Times New Roman" w:eastAsia="MS Mincho" w:hAnsi="Times New Roman" w:cs="Times New Roman"/>
          <w:i/>
          <w:sz w:val="20"/>
          <w:szCs w:val="20"/>
          <w:lang w:val="en-GB" w:eastAsia="ja-JP"/>
        </w:rPr>
        <w:t>Option 1</w:t>
      </w:r>
      <w:r>
        <w:rPr>
          <w:rFonts w:ascii="Times New Roman" w:eastAsia="MS Mincho" w:hAnsi="Times New Roman" w:cs="Times New Roman"/>
          <w:i/>
          <w:sz w:val="20"/>
          <w:szCs w:val="20"/>
          <w:lang w:val="en-GB" w:eastAsia="ja-JP"/>
        </w:rPr>
        <w:t xml:space="preserve"> </w:t>
      </w:r>
      <w:r w:rsidRPr="00DA324F">
        <w:rPr>
          <w:rFonts w:ascii="Times New Roman" w:eastAsia="MS Mincho" w:hAnsi="Times New Roman" w:cs="Times New Roman"/>
          <w:i/>
          <w:sz w:val="20"/>
          <w:szCs w:val="20"/>
          <w:lang w:val="en-GB" w:eastAsia="ja-JP"/>
        </w:rPr>
        <w:t>by itself is not sufficient</w:t>
      </w:r>
      <w:r>
        <w:rPr>
          <w:rFonts w:ascii="Times New Roman" w:eastAsia="MS Mincho" w:hAnsi="Times New Roman" w:cs="Times New Roman"/>
          <w:i/>
          <w:sz w:val="20"/>
          <w:szCs w:val="20"/>
          <w:lang w:val="en-GB" w:eastAsia="ja-JP"/>
        </w:rPr>
        <w:t>.</w:t>
      </w:r>
    </w:p>
    <w:p w14:paraId="772D8452" w14:textId="6601C345" w:rsidR="00560AE7" w:rsidRPr="00DA324F" w:rsidRDefault="00560AE7" w:rsidP="00E32D35">
      <w:pPr>
        <w:rPr>
          <w:rFonts w:ascii="Times New Roman" w:eastAsia="MS Mincho" w:hAnsi="Times New Roman" w:cs="Times New Roman"/>
          <w:i/>
          <w:sz w:val="20"/>
          <w:szCs w:val="20"/>
          <w:lang w:val="en-GB" w:eastAsia="ja-JP"/>
        </w:rPr>
      </w:pPr>
      <w:r w:rsidRPr="00560AE7">
        <w:rPr>
          <w:rFonts w:ascii="Times New Roman" w:eastAsia="MS Mincho" w:hAnsi="Times New Roman" w:cs="Times New Roman"/>
          <w:b/>
          <w:i/>
          <w:sz w:val="20"/>
          <w:szCs w:val="20"/>
          <w:lang w:val="en-GB" w:eastAsia="ja-JP"/>
        </w:rPr>
        <w:t>Obser</w:t>
      </w:r>
      <w:r>
        <w:rPr>
          <w:rFonts w:ascii="Times New Roman" w:eastAsia="MS Mincho" w:hAnsi="Times New Roman" w:cs="Times New Roman"/>
          <w:b/>
          <w:i/>
          <w:sz w:val="20"/>
          <w:szCs w:val="20"/>
          <w:lang w:val="en-GB" w:eastAsia="ja-JP"/>
        </w:rPr>
        <w:t xml:space="preserve">vation </w:t>
      </w:r>
      <w:r w:rsidRPr="00560AE7">
        <w:rPr>
          <w:rFonts w:ascii="Times New Roman" w:eastAsia="MS Mincho" w:hAnsi="Times New Roman" w:cs="Times New Roman"/>
          <w:b/>
          <w:i/>
          <w:sz w:val="20"/>
          <w:szCs w:val="20"/>
          <w:lang w:val="en-GB" w:eastAsia="ja-JP"/>
        </w:rPr>
        <w:t>2:</w:t>
      </w:r>
      <w:r>
        <w:rPr>
          <w:rFonts w:ascii="Times New Roman" w:eastAsia="MS Mincho" w:hAnsi="Times New Roman" w:cs="Times New Roman"/>
          <w:i/>
          <w:sz w:val="20"/>
          <w:szCs w:val="20"/>
          <w:lang w:val="en-GB" w:eastAsia="ja-JP"/>
        </w:rPr>
        <w:t xml:space="preserve"> Alt 1 has the best performance and its specification impact is minor.</w:t>
      </w:r>
    </w:p>
    <w:p w14:paraId="1886E29B" w14:textId="2D612938" w:rsidR="00F75CA9" w:rsidRPr="00B569A6" w:rsidRDefault="00B569A6" w:rsidP="00E32D35">
      <w:pPr>
        <w:rPr>
          <w:rFonts w:ascii="Times New Roman" w:eastAsia="MS Mincho" w:hAnsi="Times New Roman" w:cs="Times New Roman"/>
          <w:i/>
          <w:sz w:val="20"/>
          <w:szCs w:val="20"/>
          <w:lang w:val="en-GB" w:eastAsia="ja-JP"/>
        </w:rPr>
      </w:pPr>
      <w:r w:rsidRPr="00B569A6">
        <w:rPr>
          <w:rFonts w:ascii="Times New Roman" w:eastAsia="MS Mincho" w:hAnsi="Times New Roman" w:cs="Times New Roman"/>
          <w:b/>
          <w:i/>
          <w:sz w:val="20"/>
          <w:szCs w:val="20"/>
          <w:lang w:val="en-GB" w:eastAsia="ja-JP"/>
        </w:rPr>
        <w:t>Proposal</w:t>
      </w:r>
      <w:r w:rsidR="00222DD8">
        <w:rPr>
          <w:rFonts w:ascii="Times New Roman" w:eastAsia="MS Mincho" w:hAnsi="Times New Roman" w:cs="Times New Roman"/>
          <w:b/>
          <w:i/>
          <w:sz w:val="20"/>
          <w:szCs w:val="20"/>
          <w:lang w:val="en-GB" w:eastAsia="ja-JP"/>
        </w:rPr>
        <w:t>-4</w:t>
      </w:r>
      <w:r w:rsidRPr="00B569A6">
        <w:rPr>
          <w:rFonts w:ascii="Times New Roman" w:eastAsia="MS Mincho" w:hAnsi="Times New Roman" w:cs="Times New Roman"/>
          <w:b/>
          <w:i/>
          <w:sz w:val="20"/>
          <w:szCs w:val="20"/>
          <w:lang w:val="en-GB" w:eastAsia="ja-JP"/>
        </w:rPr>
        <w:t xml:space="preserve">: </w:t>
      </w:r>
      <w:r w:rsidRPr="00B569A6">
        <w:rPr>
          <w:rFonts w:ascii="Times New Roman" w:eastAsia="MS Mincho" w:hAnsi="Times New Roman" w:cs="Times New Roman"/>
          <w:i/>
          <w:sz w:val="20"/>
          <w:szCs w:val="20"/>
          <w:lang w:val="en-GB" w:eastAsia="ja-JP"/>
        </w:rPr>
        <w:t>Support Alternative 1 (</w:t>
      </w:r>
      <w:r w:rsidR="00A4575A">
        <w:rPr>
          <w:rFonts w:ascii="Times New Roman" w:eastAsia="MS Mincho" w:hAnsi="Times New Roman" w:cs="Times New Roman"/>
          <w:i/>
          <w:sz w:val="20"/>
          <w:szCs w:val="20"/>
          <w:lang w:val="en-GB" w:eastAsia="ja-JP"/>
        </w:rPr>
        <w:t xml:space="preserve">Option 1 + </w:t>
      </w:r>
      <w:r w:rsidRPr="00B569A6">
        <w:rPr>
          <w:rFonts w:ascii="Times New Roman" w:eastAsia="MS Mincho" w:hAnsi="Times New Roman" w:cs="Times New Roman"/>
          <w:i/>
          <w:sz w:val="20"/>
          <w:szCs w:val="20"/>
          <w:lang w:val="en-GB" w:eastAsia="ja-JP"/>
        </w:rPr>
        <w:t xml:space="preserve">Option 3) as the first preference. </w:t>
      </w:r>
    </w:p>
    <w:p w14:paraId="0D2B1106" w14:textId="77777777" w:rsidR="00946B18" w:rsidRPr="0020622A" w:rsidRDefault="00946B18" w:rsidP="00FA07E3">
      <w:pPr>
        <w:pStyle w:val="Heading1"/>
      </w:pPr>
      <w:r w:rsidRPr="00F41F9C">
        <w:t>Time</w:t>
      </w:r>
      <w:r>
        <w:t xml:space="preserve"> independent structure</w:t>
      </w:r>
      <w:r w:rsidR="002D273B">
        <w:t>s</w:t>
      </w:r>
      <w:r>
        <w:t xml:space="preserve"> for PDCCH/PDSCH</w:t>
      </w:r>
      <w:r w:rsidRPr="0020622A">
        <w:t>:</w:t>
      </w:r>
    </w:p>
    <w:p w14:paraId="0D2B1107" w14:textId="77777777" w:rsidR="00946B18" w:rsidRPr="00C25F66" w:rsidRDefault="00946B18" w:rsidP="00A20180">
      <w:pPr>
        <w:rPr>
          <w:rFonts w:ascii="Times New Roman" w:hAnsi="Times New Roman" w:cs="Times New Roman"/>
          <w:sz w:val="20"/>
          <w:szCs w:val="20"/>
          <w:lang w:val="en-GB"/>
        </w:rPr>
      </w:pPr>
      <w:r w:rsidRPr="00C25F66">
        <w:rPr>
          <w:rFonts w:ascii="Times New Roman" w:hAnsi="Times New Roman" w:cs="Times New Roman"/>
          <w:sz w:val="20"/>
          <w:szCs w:val="20"/>
          <w:lang w:val="en-GB"/>
        </w:rPr>
        <w:t>When gNB is contending for channel access on unlicensed band, gNB needs to have a mini-slot or a slot ready for transmission, but it does not know when it can access channel and transmit the prepared mini-slot/slot. If (mini-)slot structure (including PDCCH) depends on the time, e.g. in terms of scrambling or pilot positions/sequence, gNB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0D2B1108" w14:textId="4095BFCE" w:rsidR="00946B18" w:rsidRPr="000B7637" w:rsidRDefault="00946B18" w:rsidP="000B7637">
      <w:pPr>
        <w:spacing w:after="120"/>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sidR="002E19F0">
        <w:rPr>
          <w:rFonts w:ascii="Times New Roman" w:hAnsi="Times New Roman" w:cs="Times New Roman"/>
          <w:b/>
          <w:bCs/>
          <w:i/>
          <w:iCs/>
          <w:sz w:val="20"/>
          <w:szCs w:val="20"/>
          <w:lang w:val="en-GB"/>
        </w:rPr>
        <w:t>5</w:t>
      </w:r>
      <w:r w:rsidRPr="00B66EA1">
        <w:rPr>
          <w:rFonts w:ascii="Times New Roman" w:hAnsi="Times New Roman" w:cs="Times New Roman"/>
          <w:i/>
          <w:iCs/>
          <w:sz w:val="20"/>
          <w:szCs w:val="20"/>
          <w:lang w:val="en-GB"/>
        </w:rPr>
        <w:t xml:space="preserve">: </w:t>
      </w:r>
      <w:r w:rsidR="009E21F2" w:rsidRPr="00B66EA1">
        <w:rPr>
          <w:rFonts w:ascii="Times New Roman" w:hAnsi="Times New Roman" w:cs="Times New Roman"/>
          <w:i/>
          <w:iCs/>
          <w:sz w:val="20"/>
          <w:szCs w:val="20"/>
          <w:lang w:val="en-GB"/>
        </w:rPr>
        <w:t xml:space="preserve">In NR-U support Physical channels and signals which are independent of time, i.e. not dependent on </w:t>
      </w:r>
      <w:r w:rsidR="007F714D">
        <w:rPr>
          <w:rFonts w:ascii="Times New Roman" w:hAnsi="Times New Roman" w:cs="Times New Roman"/>
          <w:i/>
          <w:iCs/>
          <w:sz w:val="20"/>
          <w:szCs w:val="20"/>
          <w:lang w:val="en-GB"/>
        </w:rPr>
        <w:t xml:space="preserve">absolute </w:t>
      </w:r>
      <w:r w:rsidR="009E21F2" w:rsidRPr="00B66EA1">
        <w:rPr>
          <w:rFonts w:ascii="Times New Roman" w:hAnsi="Times New Roman" w:cs="Times New Roman"/>
          <w:i/>
          <w:iCs/>
          <w:sz w:val="20"/>
          <w:szCs w:val="20"/>
          <w:lang w:val="en-GB"/>
        </w:rPr>
        <w:t>frame/slot/symbol index.</w:t>
      </w:r>
      <w:r w:rsidRPr="00B66EA1">
        <w:rPr>
          <w:rFonts w:ascii="Times New Roman" w:hAnsi="Times New Roman" w:cs="Times New Roman"/>
          <w:i/>
          <w:iCs/>
          <w:sz w:val="20"/>
          <w:szCs w:val="20"/>
          <w:lang w:val="en-GB"/>
        </w:rPr>
        <w:t xml:space="preserve">  </w:t>
      </w:r>
    </w:p>
    <w:p w14:paraId="0D2B1109" w14:textId="2D74ECB9" w:rsidR="00946B18" w:rsidRPr="00C25F66" w:rsidRDefault="00946B18" w:rsidP="00946B18">
      <w:pPr>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One example of time dependent structure is the sequence generation for PDCCH DMRS, as captured in TS 38.211 specification </w:t>
      </w:r>
      <w:r w:rsidR="00DE7C0D" w:rsidRPr="000B7637">
        <w:fldChar w:fldCharType="begin"/>
      </w:r>
      <w:r w:rsidR="00DE7C0D">
        <w:rPr>
          <w:rFonts w:ascii="Times New Roman" w:eastAsia="Times New Roman" w:hAnsi="Times New Roman" w:cs="Times New Roman"/>
          <w:sz w:val="20"/>
          <w:szCs w:val="20"/>
          <w:lang w:val="en-GB" w:eastAsia="fi-FI"/>
        </w:rPr>
        <w:instrText xml:space="preserve"> REF _Ref525746692 \r \h </w:instrText>
      </w:r>
      <w:r w:rsidR="00DE7C0D" w:rsidRPr="000B7637">
        <w:rPr>
          <w:rFonts w:ascii="Times New Roman" w:eastAsia="Times New Roman" w:hAnsi="Times New Roman" w:cs="Times New Roman"/>
          <w:sz w:val="20"/>
          <w:szCs w:val="20"/>
          <w:lang w:val="en-GB" w:eastAsia="fi-FI"/>
        </w:rPr>
        <w:fldChar w:fldCharType="separate"/>
      </w:r>
      <w:r w:rsidR="007A17F0">
        <w:rPr>
          <w:rFonts w:ascii="Times New Roman" w:eastAsia="Times New Roman" w:hAnsi="Times New Roman" w:cs="Times New Roman"/>
          <w:sz w:val="20"/>
          <w:szCs w:val="20"/>
          <w:lang w:val="en-GB" w:eastAsia="fi-FI"/>
        </w:rPr>
        <w:t>[8]</w:t>
      </w:r>
      <w:r w:rsidR="00DE7C0D" w:rsidRPr="000B7637">
        <w:fldChar w:fldCharType="end"/>
      </w:r>
      <w:r w:rsidR="00910739">
        <w:rPr>
          <w:rFonts w:ascii="Times New Roman" w:eastAsia="Times New Roman" w:hAnsi="Times New Roman" w:cs="Times New Roman"/>
          <w:sz w:val="20"/>
          <w:szCs w:val="20"/>
          <w:lang w:val="en-GB" w:eastAsia="fi-FI"/>
        </w:rPr>
        <w:t xml:space="preserve"> </w:t>
      </w:r>
      <w:r w:rsidRPr="00C25F66">
        <w:rPr>
          <w:rFonts w:ascii="Times New Roman" w:eastAsia="Times New Roman" w:hAnsi="Times New Roman" w:cs="Times New Roman"/>
          <w:sz w:val="20"/>
          <w:szCs w:val="20"/>
          <w:lang w:val="en-GB" w:eastAsia="fi-FI"/>
        </w:rPr>
        <w:t>in the following way:</w:t>
      </w:r>
    </w:p>
    <w:p w14:paraId="0D2B110A" w14:textId="77777777" w:rsidR="00946B18" w:rsidRPr="00C25F66" w:rsidRDefault="00946B18" w:rsidP="00946B18">
      <w:pPr>
        <w:rPr>
          <w:rFonts w:ascii="Times New Roman" w:eastAsia="Times New Roman" w:hAnsi="Times New Roman" w:cs="Times New Roman"/>
          <w:sz w:val="20"/>
          <w:szCs w:val="20"/>
          <w:lang w:val="en-GB" w:eastAsia="fi-FI"/>
        </w:rPr>
      </w:pPr>
    </w:p>
    <w:p w14:paraId="0D2B110B" w14:textId="77777777" w:rsidR="00946B18" w:rsidRPr="00F41F9C" w:rsidRDefault="00946B18" w:rsidP="00946B18">
      <w:pPr>
        <w:jc w:val="center"/>
        <w:rPr>
          <w:rFonts w:ascii="Times New Roman" w:hAnsi="Times New Roman" w:cs="Times New Roman"/>
          <w:sz w:val="20"/>
          <w:szCs w:val="20"/>
          <w:lang w:eastAsia="x-none"/>
        </w:rPr>
      </w:pPr>
      <w:r w:rsidRPr="00F41F9C">
        <w:rPr>
          <w:rFonts w:ascii="Times New Roman" w:hAnsi="Times New Roman" w:cs="Times New Roman"/>
          <w:noProof/>
          <w:sz w:val="20"/>
          <w:szCs w:val="20"/>
          <w:bdr w:val="single" w:sz="4" w:space="0" w:color="auto"/>
          <w:shd w:val="clear" w:color="auto" w:fill="D9D9D9"/>
        </w:rPr>
        <w:drawing>
          <wp:inline distT="0" distB="0" distL="0" distR="0" wp14:anchorId="0D2B11F8" wp14:editId="0D2B11F9">
            <wp:extent cx="4736869" cy="2331720"/>
            <wp:effectExtent l="0" t="0" r="6985" b="0"/>
            <wp:docPr id="7"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7911" cy="2332233"/>
                    </a:xfrm>
                    <a:prstGeom prst="rect">
                      <a:avLst/>
                    </a:prstGeom>
                    <a:noFill/>
                    <a:ln>
                      <a:noFill/>
                    </a:ln>
                  </pic:spPr>
                </pic:pic>
              </a:graphicData>
            </a:graphic>
          </wp:inline>
        </w:drawing>
      </w:r>
    </w:p>
    <w:p w14:paraId="0D2B110C" w14:textId="77777777" w:rsidR="00946B18" w:rsidRPr="00F41F9C" w:rsidRDefault="00946B18" w:rsidP="00946B18">
      <w:pPr>
        <w:rPr>
          <w:rFonts w:ascii="Times New Roman" w:hAnsi="Times New Roman" w:cs="Times New Roman"/>
          <w:sz w:val="20"/>
          <w:szCs w:val="20"/>
          <w:lang w:eastAsia="x-none"/>
        </w:rPr>
      </w:pPr>
    </w:p>
    <w:p w14:paraId="0D2B110D" w14:textId="77777777" w:rsidR="00946B18" w:rsidRPr="00C25F66" w:rsidRDefault="00946B18" w:rsidP="00946B18">
      <w:pPr>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Currently, the init sequence depends on the symbol </w:t>
      </w:r>
      <m:oMath>
        <m:r>
          <w:rPr>
            <w:rFonts w:ascii="Cambria Math" w:eastAsia="Times New Roman" w:hAnsi="Cambria Math" w:cs="Times New Roman"/>
            <w:sz w:val="20"/>
            <w:szCs w:val="20"/>
            <w:lang w:eastAsia="fi-FI"/>
          </w:rPr>
          <m:t>l</m:t>
        </m:r>
      </m:oMath>
      <w:r w:rsidRPr="00C25F66">
        <w:rPr>
          <w:rFonts w:ascii="Times New Roman" w:eastAsia="Times New Roman" w:hAnsi="Times New Roman" w:cs="Times New Roman"/>
          <w:sz w:val="20"/>
          <w:szCs w:val="20"/>
          <w:lang w:val="en-GB" w:eastAsia="fi-FI"/>
        </w:rPr>
        <w:t xml:space="preserve"> within slot </w:t>
      </w:r>
      <m:oMath>
        <m:sSubSup>
          <m:sSubSupPr>
            <m:ctrlPr>
              <w:rPr>
                <w:rFonts w:ascii="Cambria Math" w:eastAsia="Times New Roman" w:hAnsi="Cambria Math" w:cs="Times New Roman"/>
                <w:i/>
                <w:sz w:val="20"/>
                <w:szCs w:val="20"/>
                <w:lang w:eastAsia="fi-FI"/>
              </w:rPr>
            </m:ctrlPr>
          </m:sSubSupPr>
          <m:e>
            <m:r>
              <w:rPr>
                <w:rFonts w:ascii="Cambria Math" w:eastAsia="Times New Roman" w:hAnsi="Cambria Math" w:cs="Times New Roman"/>
                <w:sz w:val="20"/>
                <w:szCs w:val="20"/>
                <w:lang w:eastAsia="fi-FI"/>
              </w:rPr>
              <m:t>n</m:t>
            </m:r>
          </m:e>
          <m:sub>
            <m:r>
              <w:rPr>
                <w:rFonts w:ascii="Cambria Math" w:eastAsia="Times New Roman" w:hAnsi="Cambria Math" w:cs="Times New Roman"/>
                <w:sz w:val="20"/>
                <w:szCs w:val="20"/>
                <w:lang w:eastAsia="fi-FI"/>
              </w:rPr>
              <m:t>s</m:t>
            </m:r>
            <m:r>
              <w:rPr>
                <w:rFonts w:ascii="Cambria Math" w:eastAsia="Times New Roman" w:hAnsi="Cambria Math" w:cs="Times New Roman"/>
                <w:sz w:val="20"/>
                <w:szCs w:val="20"/>
                <w:lang w:val="en-GB" w:eastAsia="fi-FI"/>
              </w:rPr>
              <m:t>,</m:t>
            </m:r>
            <m:r>
              <w:rPr>
                <w:rFonts w:ascii="Cambria Math" w:eastAsia="Times New Roman" w:hAnsi="Cambria Math" w:cs="Times New Roman"/>
                <w:sz w:val="20"/>
                <w:szCs w:val="20"/>
                <w:lang w:eastAsia="fi-FI"/>
              </w:rPr>
              <m:t>f</m:t>
            </m:r>
          </m:sub>
          <m:sup>
            <m:r>
              <w:rPr>
                <w:rFonts w:ascii="Cambria Math" w:eastAsia="Times New Roman" w:hAnsi="Cambria Math" w:cs="Times New Roman"/>
                <w:sz w:val="20"/>
                <w:szCs w:val="20"/>
                <w:lang w:eastAsia="fi-FI"/>
              </w:rPr>
              <m:t>μ</m:t>
            </m:r>
          </m:sup>
        </m:sSubSup>
      </m:oMath>
      <w:r w:rsidRPr="00C25F66">
        <w:rPr>
          <w:rFonts w:ascii="Times New Roman" w:eastAsia="Times New Roman" w:hAnsi="Times New Roman" w:cs="Times New Roman"/>
          <w:sz w:val="20"/>
          <w:szCs w:val="20"/>
          <w:lang w:val="en-GB" w:eastAsia="fi-FI"/>
        </w:rPr>
        <w:t xml:space="preserve"> in frame </w:t>
      </w:r>
      <m:oMath>
        <m:r>
          <w:rPr>
            <w:rFonts w:ascii="Cambria Math" w:eastAsia="Times New Roman" w:hAnsi="Cambria Math" w:cs="Times New Roman"/>
            <w:sz w:val="20"/>
            <w:szCs w:val="20"/>
            <w:lang w:eastAsia="fi-FI"/>
          </w:rPr>
          <m:t>f</m:t>
        </m:r>
      </m:oMath>
      <w:r w:rsidRPr="00C25F66">
        <w:rPr>
          <w:rFonts w:ascii="Times New Roman" w:eastAsia="Times New Roman" w:hAnsi="Times New Roman" w:cs="Times New Roman"/>
          <w:sz w:val="20"/>
          <w:szCs w:val="20"/>
          <w:lang w:val="en-GB" w:eastAsia="fi-FI"/>
        </w:rPr>
        <w:t xml:space="preserve"> and numerology </w:t>
      </w:r>
      <m:oMath>
        <m:r>
          <w:rPr>
            <w:rFonts w:ascii="Cambria Math" w:eastAsia="Times New Roman" w:hAnsi="Cambria Math" w:cs="Times New Roman"/>
            <w:sz w:val="20"/>
            <w:szCs w:val="20"/>
            <w:lang w:eastAsia="fi-FI"/>
          </w:rPr>
          <m:t>μ</m:t>
        </m:r>
      </m:oMath>
      <w:r w:rsidRPr="00C25F66">
        <w:rPr>
          <w:rFonts w:ascii="Times New Roman" w:eastAsia="Times New Roman" w:hAnsi="Times New Roman" w:cs="Times New Roman"/>
          <w:sz w:val="20"/>
          <w:szCs w:val="20"/>
          <w:lang w:val="en-GB" w:eastAsia="fi-FI"/>
        </w:rPr>
        <w:t xml:space="preserve">. A simpler NR-U implementation could be achieved if gNB can build a mini-slot/slot only once and then wait for channel access. This is possible if the signal, intended for transition, does not depend on time. From PDCCH DMRS point of view, this can be achieved by defining </w:t>
      </w:r>
      <w:r w:rsidRPr="00C25F66">
        <w:rPr>
          <w:rFonts w:ascii="Times New Roman" w:hAnsi="Times New Roman" w:cs="Times New Roman"/>
          <w:sz w:val="20"/>
          <w:szCs w:val="20"/>
          <w:lang w:val="en-GB" w:eastAsia="ja-JP"/>
        </w:rPr>
        <w:t>c</w:t>
      </w:r>
      <w:r w:rsidRPr="00B66EA1">
        <w:rPr>
          <w:rFonts w:ascii="Times New Roman" w:hAnsi="Times New Roman" w:cs="Times New Roman"/>
          <w:i/>
          <w:iCs/>
          <w:sz w:val="20"/>
          <w:szCs w:val="20"/>
          <w:vertAlign w:val="subscript"/>
          <w:lang w:val="en-GB" w:eastAsia="ja-JP"/>
        </w:rPr>
        <w:t xml:space="preserve">init </w:t>
      </w:r>
      <w:r w:rsidRPr="00C25F66">
        <w:rPr>
          <w:rFonts w:ascii="Times New Roman" w:eastAsia="Times New Roman" w:hAnsi="Times New Roman" w:cs="Times New Roman"/>
          <w:sz w:val="20"/>
          <w:szCs w:val="20"/>
          <w:lang w:val="en-GB" w:eastAsia="fi-FI"/>
        </w:rPr>
        <w:t>such that</w:t>
      </w:r>
    </w:p>
    <w:p w14:paraId="0D2B110E" w14:textId="77777777" w:rsidR="00946B18" w:rsidRPr="00C25F66" w:rsidRDefault="00946B18" w:rsidP="00C74954">
      <w:pPr>
        <w:pStyle w:val="ListParagraph"/>
        <w:numPr>
          <w:ilvl w:val="0"/>
          <w:numId w:val="7"/>
        </w:numPr>
        <w:rPr>
          <w:rFonts w:ascii="Times New Roman" w:eastAsia="Times New Roman" w:hAnsi="Times New Roman" w:cs="Times New Roman"/>
          <w:sz w:val="20"/>
          <w:szCs w:val="20"/>
          <w:lang w:val="en-GB" w:eastAsia="fi-FI"/>
        </w:rPr>
      </w:pPr>
      <w:r w:rsidRPr="00B66EA1">
        <w:rPr>
          <w:rFonts w:ascii="Times New Roman" w:hAnsi="Times New Roman" w:cs="Times New Roman"/>
          <w:i/>
          <w:iCs/>
          <w:sz w:val="20"/>
          <w:szCs w:val="20"/>
          <w:lang w:val="en-GB" w:eastAsia="ja-JP"/>
        </w:rPr>
        <w:lastRenderedPageBreak/>
        <w:t>l</w:t>
      </w:r>
      <w:r w:rsidRPr="00C25F66">
        <w:rPr>
          <w:rFonts w:ascii="Times New Roman" w:hAnsi="Times New Roman" w:cs="Times New Roman"/>
          <w:sz w:val="20"/>
          <w:szCs w:val="20"/>
          <w:lang w:val="en-GB" w:eastAsia="ja-JP"/>
        </w:rPr>
        <w:t xml:space="preserve"> (</w:t>
      </w:r>
      <w:r w:rsidRPr="00C25F66">
        <w:rPr>
          <w:rFonts w:ascii="Times New Roman" w:hAnsi="Times New Roman" w:cs="Times New Roman"/>
          <w:sz w:val="20"/>
          <w:szCs w:val="20"/>
          <w:lang w:val="en-GB"/>
        </w:rPr>
        <w:t>OFDM symbol number within the slot</w:t>
      </w:r>
      <w:r w:rsidRPr="00C25F66">
        <w:rPr>
          <w:rFonts w:ascii="Times New Roman" w:hAnsi="Times New Roman" w:cs="Times New Roman"/>
          <w:sz w:val="20"/>
          <w:szCs w:val="20"/>
          <w:lang w:val="en-GB" w:eastAsia="ja-JP"/>
        </w:rPr>
        <w:t>) is determined relative to the</w:t>
      </w:r>
      <w:r w:rsidRPr="00C25F66">
        <w:rPr>
          <w:rFonts w:ascii="Times New Roman" w:hAnsi="Times New Roman" w:cs="Times New Roman"/>
          <w:sz w:val="20"/>
          <w:szCs w:val="20"/>
          <w:lang w:val="en-GB"/>
        </w:rPr>
        <w:t xml:space="preserve"> PDCCH starting symbol of the search space set associated with the CORESET, </w:t>
      </w:r>
    </w:p>
    <w:p w14:paraId="0D2B110F" w14:textId="77777777" w:rsidR="00946B18" w:rsidRPr="00C25F66" w:rsidRDefault="00946B18" w:rsidP="00C74954">
      <w:pPr>
        <w:pStyle w:val="ListParagraph"/>
        <w:numPr>
          <w:ilvl w:val="0"/>
          <w:numId w:val="7"/>
        </w:numPr>
        <w:rPr>
          <w:rFonts w:ascii="Times New Roman" w:eastAsia="Times New Roman" w:hAnsi="Times New Roman" w:cs="Times New Roman"/>
          <w:sz w:val="20"/>
          <w:szCs w:val="20"/>
          <w:lang w:val="en-GB" w:eastAsia="fi-FI"/>
        </w:rPr>
      </w:pPr>
      <w:r w:rsidRPr="00F41F9C">
        <w:rPr>
          <w:rFonts w:ascii="Times New Roman" w:eastAsia="Times New Roman" w:hAnsi="Times New Roman" w:cs="Times New Roman"/>
          <w:position w:val="-14"/>
          <w:sz w:val="20"/>
          <w:szCs w:val="20"/>
          <w:lang w:val="en-GB"/>
        </w:rPr>
        <w:object w:dxaOrig="345" w:dyaOrig="375" w14:anchorId="0D2B11FA">
          <v:shape id="_x0000_i1027" type="#_x0000_t75" style="width:16.8pt;height:20.4pt" o:ole="">
            <v:imagedata r:id="rId20" o:title=""/>
          </v:shape>
          <o:OLEObject Type="Embed" ProgID="Equation.3" ShapeID="_x0000_i1027" DrawAspect="Content" ObjectID="_1611749868" r:id="rId21"/>
        </w:object>
      </w:r>
      <w:r w:rsidRPr="00F41F9C">
        <w:rPr>
          <w:rFonts w:ascii="Times New Roman" w:eastAsia="Times New Roman" w:hAnsi="Times New Roman" w:cs="Times New Roman"/>
          <w:sz w:val="20"/>
          <w:szCs w:val="20"/>
          <w:lang w:val="en-GB"/>
        </w:rPr>
        <w:t>( slot number within a frame)</w:t>
      </w:r>
      <w:r w:rsidRPr="00C25F66">
        <w:rPr>
          <w:rFonts w:ascii="Times New Roman" w:hAnsi="Times New Roman" w:cs="Times New Roman"/>
          <w:sz w:val="20"/>
          <w:szCs w:val="20"/>
          <w:lang w:val="en-GB"/>
        </w:rPr>
        <w:t xml:space="preserve"> </w:t>
      </w:r>
      <w:r w:rsidRPr="00C25F66">
        <w:rPr>
          <w:rFonts w:ascii="Times New Roman" w:hAnsi="Times New Roman" w:cs="Times New Roman"/>
          <w:sz w:val="20"/>
          <w:szCs w:val="20"/>
          <w:lang w:val="en-GB" w:eastAsia="ja-JP"/>
        </w:rPr>
        <w:t xml:space="preserve">is determined relative to the </w:t>
      </w:r>
      <w:r w:rsidRPr="00C25F66">
        <w:rPr>
          <w:rFonts w:ascii="Times New Roman" w:hAnsi="Times New Roman" w:cs="Times New Roman"/>
          <w:sz w:val="20"/>
          <w:szCs w:val="20"/>
          <w:lang w:val="en-GB"/>
        </w:rPr>
        <w:t>starting symbol of the channel occupancy time (COT).</w:t>
      </w:r>
    </w:p>
    <w:p w14:paraId="0D2B1111" w14:textId="3A4AE067" w:rsidR="00946B18" w:rsidRDefault="00946B18" w:rsidP="00946B18">
      <w:pPr>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 xml:space="preserve">Proposal </w:t>
      </w:r>
      <w:r w:rsidR="002E19F0">
        <w:rPr>
          <w:rFonts w:ascii="Times New Roman" w:eastAsia="Times New Roman" w:hAnsi="Times New Roman" w:cs="Times New Roman"/>
          <w:b/>
          <w:bCs/>
          <w:i/>
          <w:iCs/>
          <w:sz w:val="20"/>
          <w:szCs w:val="20"/>
          <w:lang w:val="en-GB" w:eastAsia="fi-FI"/>
        </w:rPr>
        <w:t>6</w:t>
      </w:r>
      <w:r w:rsidRPr="00B66EA1">
        <w:rPr>
          <w:rFonts w:ascii="Times New Roman" w:eastAsia="Times New Roman" w:hAnsi="Times New Roman" w:cs="Times New Roman"/>
          <w:b/>
          <w:bCs/>
          <w:i/>
          <w:iCs/>
          <w:sz w:val="20"/>
          <w:szCs w:val="20"/>
          <w:lang w:val="en-GB" w:eastAsia="fi-FI"/>
        </w:rPr>
        <w:t>:</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0D2B1112" w14:textId="6A0BB70A" w:rsidR="00946B18" w:rsidRPr="0020622A" w:rsidRDefault="00946B18" w:rsidP="00FA07E3">
      <w:pPr>
        <w:pStyle w:val="Heading1"/>
      </w:pPr>
      <w:r w:rsidRPr="0020622A">
        <w:t xml:space="preserve">Detecting the DL </w:t>
      </w:r>
      <w:r w:rsidR="0031095D">
        <w:t>bur</w:t>
      </w:r>
      <w:r w:rsidR="00034E32">
        <w:t xml:space="preserve">st of a serving cell </w:t>
      </w:r>
    </w:p>
    <w:p w14:paraId="5A91692D" w14:textId="3CB89519" w:rsidR="00F023A2" w:rsidRDefault="00DE4D0F" w:rsidP="00946B18">
      <w:pPr>
        <w:rPr>
          <w:rFonts w:ascii="Times New Roman" w:hAnsi="Times New Roman" w:cs="Times New Roman"/>
          <w:sz w:val="20"/>
          <w:szCs w:val="20"/>
          <w:lang w:val="en-GB"/>
        </w:rPr>
      </w:pPr>
      <w:r>
        <w:rPr>
          <w:rFonts w:ascii="Times New Roman" w:hAnsi="Times New Roman" w:cs="Times New Roman"/>
          <w:sz w:val="20"/>
          <w:szCs w:val="20"/>
          <w:lang w:val="en-GB"/>
        </w:rPr>
        <w:t>RAN1# AH1901 agreed that</w:t>
      </w:r>
      <w:r w:rsidR="00D46F12">
        <w:rPr>
          <w:rFonts w:ascii="Times New Roman" w:hAnsi="Times New Roman" w:cs="Times New Roman"/>
          <w:sz w:val="20"/>
          <w:szCs w:val="20"/>
          <w:lang w:val="en-GB"/>
        </w:rPr>
        <w:t xml:space="preserve"> UE assumes that</w:t>
      </w:r>
      <w:r>
        <w:rPr>
          <w:rFonts w:ascii="Times New Roman" w:hAnsi="Times New Roman" w:cs="Times New Roman"/>
          <w:sz w:val="20"/>
          <w:szCs w:val="20"/>
          <w:lang w:val="en-GB"/>
        </w:rPr>
        <w:t xml:space="preserve"> </w:t>
      </w:r>
      <w:r w:rsidR="00D46F12">
        <w:rPr>
          <w:rFonts w:ascii="Times New Roman" w:hAnsi="Times New Roman" w:cs="Times New Roman"/>
          <w:sz w:val="20"/>
          <w:szCs w:val="20"/>
          <w:lang w:val="en-GB"/>
        </w:rPr>
        <w:t>gNB’s DL burst starts with PDCCH</w:t>
      </w:r>
      <w:r w:rsidR="00153CF4">
        <w:rPr>
          <w:rFonts w:ascii="Times New Roman" w:hAnsi="Times New Roman" w:cs="Times New Roman"/>
          <w:sz w:val="20"/>
          <w:szCs w:val="20"/>
          <w:lang w:val="en-GB"/>
        </w:rPr>
        <w:t xml:space="preserve"> DMRS</w:t>
      </w:r>
      <w:r w:rsidR="00D46F12">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D46F12" w:rsidRPr="00FB464F" w14:paraId="17921968" w14:textId="77777777" w:rsidTr="00D46F12">
        <w:tc>
          <w:tcPr>
            <w:tcW w:w="9629" w:type="dxa"/>
          </w:tcPr>
          <w:p w14:paraId="5AE5647A" w14:textId="77777777" w:rsidR="00D46F12" w:rsidRPr="00DE4D0F" w:rsidRDefault="00D46F12" w:rsidP="00D46F12">
            <w:pPr>
              <w:spacing w:after="0" w:line="240" w:lineRule="auto"/>
              <w:rPr>
                <w:rFonts w:ascii="Times" w:eastAsia="Batang" w:hAnsi="Times" w:cs="Times"/>
                <w:sz w:val="18"/>
                <w:szCs w:val="20"/>
                <w:lang w:val="en-GB" w:eastAsia="x-none"/>
              </w:rPr>
            </w:pPr>
            <w:r w:rsidRPr="00DE4D0F">
              <w:rPr>
                <w:rFonts w:ascii="Times" w:eastAsia="Batang" w:hAnsi="Times" w:cs="Times"/>
                <w:sz w:val="18"/>
                <w:szCs w:val="20"/>
                <w:highlight w:val="green"/>
                <w:lang w:val="en-GB" w:eastAsia="x-none"/>
              </w:rPr>
              <w:t>Agreement:</w:t>
            </w:r>
          </w:p>
          <w:p w14:paraId="2D4C70EA" w14:textId="77777777" w:rsidR="00D46F12" w:rsidRPr="00DE4D0F" w:rsidRDefault="00D46F12" w:rsidP="00D46F12">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highlight w:val="yellow"/>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w:t>
            </w:r>
            <w:r w:rsidRPr="00DE4D0F">
              <w:rPr>
                <w:rFonts w:ascii="Times" w:eastAsia="Batang" w:hAnsi="Times" w:cs="Times"/>
                <w:i/>
                <w:sz w:val="18"/>
                <w:szCs w:val="20"/>
                <w:lang w:val="en-GB" w:eastAsia="x-none"/>
              </w:rPr>
              <w:t xml:space="preserve"> (Note: The power saving possibility by not necessitating blind decodes assumes performance relaxation for PDCCH decoding is not needed. Also, this does not mandate a two-step PDCCH decoding process for the UE with respect to DMRS detection).</w:t>
            </w:r>
          </w:p>
          <w:p w14:paraId="68949D9E" w14:textId="77777777" w:rsidR="00D46F12" w:rsidRPr="00DE4D0F" w:rsidRDefault="00D46F12" w:rsidP="00D46F12">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286FA3B8" w14:textId="77777777" w:rsidR="00D46F12" w:rsidRPr="00DE4D0F" w:rsidRDefault="00D46F12" w:rsidP="00D46F12">
            <w:pPr>
              <w:numPr>
                <w:ilvl w:val="1"/>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Whether a preamble, if defined, can be used for power saving in all cases depends on the details of the design.</w:t>
            </w:r>
          </w:p>
          <w:p w14:paraId="5DE8A435" w14:textId="77777777" w:rsidR="00D46F12" w:rsidRPr="00DE4D0F" w:rsidRDefault="00D46F12" w:rsidP="00D46F12">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Other signals present in the transmission burst may also be used for the purpose of detection of the transmission burst</w:t>
            </w:r>
          </w:p>
          <w:p w14:paraId="40F06157" w14:textId="77777777" w:rsidR="00D46F12" w:rsidRPr="00DE4D0F" w:rsidRDefault="00D46F12" w:rsidP="00D46F12">
            <w:pPr>
              <w:numPr>
                <w:ilvl w:val="0"/>
                <w:numId w:val="26"/>
              </w:numPr>
              <w:spacing w:after="0" w:line="240" w:lineRule="auto"/>
              <w:rPr>
                <w:rFonts w:ascii="Times" w:eastAsia="Batang" w:hAnsi="Times" w:cs="Times"/>
                <w:i/>
                <w:sz w:val="18"/>
                <w:szCs w:val="20"/>
                <w:highlight w:val="yellow"/>
                <w:lang w:val="en-GB" w:eastAsia="x-none"/>
              </w:rPr>
            </w:pPr>
            <w:r w:rsidRPr="00DE4D0F">
              <w:rPr>
                <w:rFonts w:ascii="Times" w:eastAsia="Batang" w:hAnsi="Times" w:cs="Times"/>
                <w:i/>
                <w:sz w:val="18"/>
                <w:szCs w:val="20"/>
                <w:highlight w:val="yellow"/>
                <w:lang w:val="en-GB" w:eastAsia="x-none"/>
              </w:rPr>
              <w:t>FFS: Potential enhancements to DMRS design to address issues with detection probability</w:t>
            </w:r>
          </w:p>
          <w:p w14:paraId="2069D80C" w14:textId="50ADD65C" w:rsidR="00D46F12" w:rsidRDefault="00D46F12" w:rsidP="00D46F12">
            <w:pPr>
              <w:numPr>
                <w:ilvl w:val="0"/>
                <w:numId w:val="27"/>
              </w:numPr>
              <w:spacing w:after="0" w:line="240" w:lineRule="auto"/>
              <w:rPr>
                <w:rFonts w:ascii="Times New Roman" w:hAnsi="Times New Roman" w:cs="Times New Roman"/>
                <w:sz w:val="20"/>
                <w:szCs w:val="20"/>
                <w:lang w:val="en-GB"/>
              </w:rPr>
            </w:pPr>
            <w:r w:rsidRPr="00DE4D0F">
              <w:rPr>
                <w:rFonts w:ascii="Times" w:eastAsia="Batang" w:hAnsi="Times" w:cs="Times"/>
                <w:i/>
                <w:sz w:val="18"/>
                <w:szCs w:val="20"/>
                <w:lang w:val="en-GB" w:eastAsia="x-none"/>
              </w:rPr>
              <w:t xml:space="preserve">The payload of a PDCCH and/or GC-PDCCH transmission can contain information regarding COT structure that may be used by the UE for power saving </w:t>
            </w:r>
          </w:p>
        </w:tc>
      </w:tr>
    </w:tbl>
    <w:p w14:paraId="72E7F2FE" w14:textId="77777777" w:rsidR="00D46F12" w:rsidRDefault="00D46F12" w:rsidP="00946B18">
      <w:pPr>
        <w:rPr>
          <w:rFonts w:ascii="Times New Roman" w:hAnsi="Times New Roman" w:cs="Times New Roman"/>
          <w:sz w:val="20"/>
          <w:szCs w:val="20"/>
          <w:lang w:val="en-GB"/>
        </w:rPr>
      </w:pPr>
    </w:p>
    <w:p w14:paraId="0B60EEDB" w14:textId="71C7FBBA" w:rsidR="00DE4D0F" w:rsidRDefault="00BD214D" w:rsidP="00946B18">
      <w:pPr>
        <w:rPr>
          <w:rFonts w:ascii="Times New Roman" w:hAnsi="Times New Roman" w:cs="Times New Roman"/>
          <w:sz w:val="20"/>
          <w:szCs w:val="20"/>
          <w:lang w:val="en-GB"/>
        </w:rPr>
      </w:pPr>
      <w:r>
        <w:rPr>
          <w:rFonts w:ascii="Times New Roman" w:hAnsi="Times New Roman" w:cs="Times New Roman"/>
          <w:sz w:val="20"/>
          <w:szCs w:val="20"/>
          <w:lang w:val="en-GB"/>
        </w:rPr>
        <w:t>W</w:t>
      </w:r>
      <w:r w:rsidR="00FE63A2">
        <w:rPr>
          <w:rFonts w:ascii="Times New Roman" w:hAnsi="Times New Roman" w:cs="Times New Roman"/>
          <w:sz w:val="20"/>
          <w:szCs w:val="20"/>
          <w:lang w:val="en-GB"/>
        </w:rPr>
        <w:t>hether DMRS belong to PDCCH or GC-PDCCH is irrelevant, in fact DMRS can be transmitted</w:t>
      </w:r>
      <w:r w:rsidR="00734754">
        <w:rPr>
          <w:rFonts w:ascii="Times New Roman" w:hAnsi="Times New Roman" w:cs="Times New Roman"/>
          <w:sz w:val="20"/>
          <w:szCs w:val="20"/>
          <w:lang w:val="en-GB"/>
        </w:rPr>
        <w:t xml:space="preserve"> by gNB</w:t>
      </w:r>
      <w:r w:rsidR="00FE63A2">
        <w:rPr>
          <w:rFonts w:ascii="Times New Roman" w:hAnsi="Times New Roman" w:cs="Times New Roman"/>
          <w:sz w:val="20"/>
          <w:szCs w:val="20"/>
          <w:lang w:val="en-GB"/>
        </w:rPr>
        <w:t xml:space="preserve"> in R15 without the corresponding PDCCH in the PRB. Instead, RAN1 should further discuss how to define properties of such a DMRS transmitted at least at the beginning of the COT to improve reliability of the detection.</w:t>
      </w:r>
    </w:p>
    <w:p w14:paraId="72FE90B9" w14:textId="7D5B4711" w:rsidR="00FE63A2" w:rsidRDefault="00FE63A2" w:rsidP="00946B18">
      <w:pPr>
        <w:rPr>
          <w:rFonts w:ascii="Times New Roman" w:hAnsi="Times New Roman" w:cs="Times New Roman"/>
          <w:sz w:val="20"/>
          <w:szCs w:val="20"/>
          <w:lang w:val="en-GB"/>
        </w:rPr>
      </w:pPr>
      <w:r>
        <w:rPr>
          <w:rFonts w:ascii="Times New Roman" w:hAnsi="Times New Roman" w:cs="Times New Roman"/>
          <w:sz w:val="20"/>
          <w:szCs w:val="20"/>
          <w:lang w:val="en-GB"/>
        </w:rPr>
        <w:t xml:space="preserve">In our opinion, to </w:t>
      </w:r>
      <w:r w:rsidR="00BD214D">
        <w:rPr>
          <w:rFonts w:ascii="Times New Roman" w:hAnsi="Times New Roman" w:cs="Times New Roman"/>
          <w:sz w:val="20"/>
          <w:szCs w:val="20"/>
          <w:lang w:val="en-GB"/>
        </w:rPr>
        <w:t xml:space="preserve">maximize the detection reliability, PDCCH DMRS transmitted at least in the beginning of the COT should: (i) </w:t>
      </w:r>
      <w:r w:rsidR="00734754">
        <w:rPr>
          <w:rFonts w:ascii="Times New Roman" w:hAnsi="Times New Roman" w:cs="Times New Roman"/>
          <w:sz w:val="20"/>
          <w:szCs w:val="20"/>
          <w:lang w:val="en-GB"/>
        </w:rPr>
        <w:t xml:space="preserve">be </w:t>
      </w:r>
      <w:r w:rsidR="00034E32">
        <w:rPr>
          <w:rFonts w:ascii="Times New Roman" w:hAnsi="Times New Roman" w:cs="Times New Roman"/>
          <w:sz w:val="20"/>
          <w:szCs w:val="20"/>
          <w:lang w:val="en-GB"/>
        </w:rPr>
        <w:t>in the span of</w:t>
      </w:r>
      <w:r w:rsidR="00BD214D">
        <w:rPr>
          <w:rFonts w:ascii="Times New Roman" w:hAnsi="Times New Roman" w:cs="Times New Roman"/>
          <w:sz w:val="20"/>
          <w:szCs w:val="20"/>
          <w:lang w:val="en-GB"/>
        </w:rPr>
        <w:t xml:space="preserve"> entire sub-band </w:t>
      </w:r>
      <w:r w:rsidR="00400ECE">
        <w:rPr>
          <w:rFonts w:ascii="Times New Roman" w:hAnsi="Times New Roman" w:cs="Times New Roman"/>
          <w:sz w:val="20"/>
          <w:szCs w:val="20"/>
          <w:lang w:val="en-GB"/>
        </w:rPr>
        <w:t>or</w:t>
      </w:r>
      <w:r w:rsidR="00BD214D">
        <w:rPr>
          <w:rFonts w:ascii="Times New Roman" w:hAnsi="Times New Roman" w:cs="Times New Roman"/>
          <w:sz w:val="20"/>
          <w:szCs w:val="20"/>
          <w:lang w:val="en-GB"/>
        </w:rPr>
        <w:t xml:space="preserve"> Tx BW / temporal BWP for wideband carrier (ii) be confined within the first symbol to reduce the buffering at the UE (iii) should support precoder cycling with PRB bundle granularity in order to enable UE-specific delivery of PDCCH to specific UE as well as enable diversity</w:t>
      </w:r>
      <w:r w:rsidR="00734754">
        <w:rPr>
          <w:rFonts w:ascii="Times New Roman" w:hAnsi="Times New Roman" w:cs="Times New Roman"/>
          <w:sz w:val="20"/>
          <w:szCs w:val="20"/>
          <w:lang w:val="en-GB"/>
        </w:rPr>
        <w:t xml:space="preserve"> in broadcast</w:t>
      </w:r>
      <w:r w:rsidR="002E19F0">
        <w:rPr>
          <w:rFonts w:ascii="Times New Roman" w:hAnsi="Times New Roman" w:cs="Times New Roman"/>
          <w:sz w:val="20"/>
          <w:szCs w:val="20"/>
          <w:lang w:val="en-GB"/>
        </w:rPr>
        <w:t>,</w:t>
      </w:r>
      <w:r w:rsidR="00400ECE">
        <w:rPr>
          <w:rFonts w:ascii="Times New Roman" w:hAnsi="Times New Roman" w:cs="Times New Roman"/>
          <w:sz w:val="20"/>
          <w:szCs w:val="20"/>
          <w:lang w:val="en-GB"/>
        </w:rPr>
        <w:t xml:space="preserve"> (iv)</w:t>
      </w:r>
      <w:r w:rsidR="002E19F0">
        <w:rPr>
          <w:rFonts w:ascii="Times New Roman" w:hAnsi="Times New Roman" w:cs="Times New Roman"/>
          <w:sz w:val="20"/>
          <w:szCs w:val="20"/>
          <w:lang w:val="en-GB"/>
        </w:rPr>
        <w:t xml:space="preserve"> and last but not least DMRS should provide RS for coherent detection of PDCCH with good performance.</w:t>
      </w:r>
    </w:p>
    <w:p w14:paraId="1C13E985" w14:textId="525C4694" w:rsidR="00FE63A2" w:rsidRPr="000F30B2" w:rsidRDefault="00734754" w:rsidP="0031095D">
      <w:pPr>
        <w:rPr>
          <w:rFonts w:ascii="Times New Roman" w:hAnsi="Times New Roman" w:cs="Times New Roman"/>
          <w:sz w:val="20"/>
          <w:szCs w:val="20"/>
          <w:lang w:val="en-GB"/>
        </w:rPr>
      </w:pPr>
      <w:r>
        <w:rPr>
          <w:rFonts w:ascii="Times New Roman" w:hAnsi="Times New Roman" w:cs="Times New Roman"/>
          <w:sz w:val="20"/>
          <w:szCs w:val="20"/>
          <w:lang w:val="en-GB"/>
        </w:rPr>
        <w:t>P</w:t>
      </w:r>
      <w:r w:rsidR="0031095D">
        <w:rPr>
          <w:rFonts w:ascii="Times New Roman" w:hAnsi="Times New Roman" w:cs="Times New Roman"/>
          <w:sz w:val="20"/>
          <w:szCs w:val="20"/>
          <w:lang w:val="en-GB"/>
        </w:rPr>
        <w:t xml:space="preserve">arameters of </w:t>
      </w:r>
      <w:r w:rsidR="0031095D" w:rsidRPr="0031095D">
        <w:rPr>
          <w:rFonts w:ascii="Times New Roman" w:hAnsi="Times New Roman" w:cs="Times New Roman"/>
          <w:b/>
          <w:sz w:val="20"/>
          <w:szCs w:val="20"/>
          <w:lang w:val="en-GB"/>
        </w:rPr>
        <w:t>PDCCH DMRS for burst detection</w:t>
      </w:r>
      <w:r w:rsidR="0031095D">
        <w:rPr>
          <w:rFonts w:ascii="Times New Roman" w:hAnsi="Times New Roman" w:cs="Times New Roman"/>
          <w:sz w:val="20"/>
          <w:szCs w:val="20"/>
          <w:lang w:val="en-GB"/>
        </w:rPr>
        <w:t xml:space="preserve"> co</w:t>
      </w:r>
      <w:r>
        <w:rPr>
          <w:rFonts w:ascii="Times New Roman" w:hAnsi="Times New Roman" w:cs="Times New Roman"/>
          <w:sz w:val="20"/>
          <w:szCs w:val="20"/>
          <w:lang w:val="en-GB"/>
        </w:rPr>
        <w:t>uld be configured to a UE</w:t>
      </w:r>
      <w:r w:rsidR="0031095D">
        <w:rPr>
          <w:rFonts w:ascii="Times New Roman" w:hAnsi="Times New Roman" w:cs="Times New Roman"/>
          <w:sz w:val="20"/>
          <w:szCs w:val="20"/>
          <w:lang w:val="en-GB"/>
        </w:rPr>
        <w:t>. These</w:t>
      </w:r>
      <w:r w:rsidR="00BD214D">
        <w:rPr>
          <w:rFonts w:ascii="Times New Roman" w:hAnsi="Times New Roman" w:cs="Times New Roman"/>
          <w:sz w:val="20"/>
          <w:szCs w:val="20"/>
          <w:lang w:val="en-GB"/>
        </w:rPr>
        <w:t xml:space="preserve"> PDCCH DMRS could be associated with CORESET(s) configured/transmitted </w:t>
      </w:r>
      <w:r w:rsidR="002E19F0">
        <w:rPr>
          <w:rFonts w:ascii="Times New Roman" w:hAnsi="Times New Roman" w:cs="Times New Roman"/>
          <w:sz w:val="20"/>
          <w:szCs w:val="20"/>
          <w:lang w:val="en-GB"/>
        </w:rPr>
        <w:t>multiple times within</w:t>
      </w:r>
      <w:r w:rsidR="00BD214D">
        <w:rPr>
          <w:rFonts w:ascii="Times New Roman" w:hAnsi="Times New Roman" w:cs="Times New Roman"/>
          <w:sz w:val="20"/>
          <w:szCs w:val="20"/>
          <w:lang w:val="en-GB"/>
        </w:rPr>
        <w:t xml:space="preserve"> the COT</w:t>
      </w:r>
      <w:r w:rsidR="002E19F0">
        <w:rPr>
          <w:rFonts w:ascii="Times New Roman" w:hAnsi="Times New Roman" w:cs="Times New Roman"/>
          <w:sz w:val="20"/>
          <w:szCs w:val="20"/>
          <w:lang w:val="en-GB"/>
        </w:rPr>
        <w:t xml:space="preserve"> </w:t>
      </w:r>
      <w:r w:rsidR="0031095D">
        <w:rPr>
          <w:rFonts w:ascii="Times New Roman" w:hAnsi="Times New Roman" w:cs="Times New Roman"/>
          <w:sz w:val="20"/>
          <w:szCs w:val="20"/>
          <w:lang w:val="en-GB"/>
        </w:rPr>
        <w:t xml:space="preserve">and </w:t>
      </w:r>
      <w:r w:rsidR="0031095D" w:rsidRPr="000F30B2">
        <w:rPr>
          <w:rFonts w:ascii="Times New Roman" w:hAnsi="Times New Roman" w:cs="Times New Roman"/>
          <w:sz w:val="20"/>
          <w:szCs w:val="20"/>
          <w:lang w:val="en-GB"/>
        </w:rPr>
        <w:t>could inherit</w:t>
      </w:r>
      <w:r w:rsidR="00BD214D" w:rsidRPr="000F30B2">
        <w:rPr>
          <w:rFonts w:ascii="Times New Roman" w:hAnsi="Times New Roman" w:cs="Times New Roman"/>
          <w:sz w:val="20"/>
          <w:szCs w:val="20"/>
          <w:lang w:val="en-GB"/>
        </w:rPr>
        <w:t xml:space="preserve"> basic properties of the DMRS of the associated CORESET (sequence, REG bundle size etc.), except for the bandwidth and symbol allocation, which can be (e.g. configured to be) different than in associated CORESET</w:t>
      </w:r>
      <w:r w:rsidR="0031095D" w:rsidRPr="000F30B2">
        <w:rPr>
          <w:rFonts w:ascii="Times New Roman" w:hAnsi="Times New Roman" w:cs="Times New Roman"/>
          <w:sz w:val="20"/>
          <w:szCs w:val="20"/>
          <w:lang w:val="en-GB"/>
        </w:rPr>
        <w:t>. Potentially a PDCCH DMRS for burst detection could have</w:t>
      </w:r>
      <w:r w:rsidRPr="000F30B2">
        <w:rPr>
          <w:rFonts w:ascii="Times New Roman" w:hAnsi="Times New Roman" w:cs="Times New Roman"/>
          <w:sz w:val="20"/>
          <w:szCs w:val="20"/>
          <w:lang w:val="en-GB"/>
        </w:rPr>
        <w:t xml:space="preserve"> a guaranteed minimum bandwidth </w:t>
      </w:r>
      <w:r w:rsidR="00BD214D" w:rsidRPr="000F30B2">
        <w:rPr>
          <w:rFonts w:ascii="Times New Roman" w:hAnsi="Times New Roman" w:cs="Times New Roman"/>
          <w:sz w:val="20"/>
          <w:szCs w:val="20"/>
          <w:lang w:val="en-GB"/>
        </w:rPr>
        <w:t xml:space="preserve">and </w:t>
      </w:r>
      <w:r w:rsidR="0031095D" w:rsidRPr="000F30B2">
        <w:rPr>
          <w:rFonts w:ascii="Times New Roman" w:hAnsi="Times New Roman" w:cs="Times New Roman"/>
          <w:sz w:val="20"/>
          <w:szCs w:val="20"/>
          <w:lang w:val="en-GB"/>
        </w:rPr>
        <w:t>could</w:t>
      </w:r>
      <w:r w:rsidR="00BD214D" w:rsidRPr="000F30B2">
        <w:rPr>
          <w:rFonts w:ascii="Times New Roman" w:hAnsi="Times New Roman" w:cs="Times New Roman"/>
          <w:sz w:val="20"/>
          <w:szCs w:val="20"/>
          <w:lang w:val="en-GB"/>
        </w:rPr>
        <w:t xml:space="preserve"> be present also in resources outside of the PRBs of the associated CORESET</w:t>
      </w:r>
      <w:r w:rsidR="00034E32" w:rsidRPr="000F30B2">
        <w:rPr>
          <w:rFonts w:ascii="Times New Roman" w:hAnsi="Times New Roman" w:cs="Times New Roman"/>
          <w:sz w:val="20"/>
          <w:szCs w:val="20"/>
          <w:lang w:val="en-GB"/>
        </w:rPr>
        <w:t>, i.e. in entire sub-band</w:t>
      </w:r>
      <w:r w:rsidR="002E19F0">
        <w:rPr>
          <w:rFonts w:ascii="Times New Roman" w:hAnsi="Times New Roman" w:cs="Times New Roman"/>
          <w:sz w:val="20"/>
          <w:szCs w:val="20"/>
          <w:lang w:val="en-GB"/>
        </w:rPr>
        <w:t xml:space="preserve">, because performance </w:t>
      </w:r>
      <w:r w:rsidR="00371776">
        <w:rPr>
          <w:rFonts w:ascii="Times New Roman" w:hAnsi="Times New Roman" w:cs="Times New Roman"/>
          <w:sz w:val="20"/>
          <w:szCs w:val="20"/>
          <w:lang w:val="en-GB"/>
        </w:rPr>
        <w:t xml:space="preserve">of detection improves with the sequence length and frequency diversity. </w:t>
      </w:r>
      <w:r w:rsidR="00034E32" w:rsidRPr="000F30B2">
        <w:rPr>
          <w:rFonts w:ascii="Times New Roman" w:hAnsi="Times New Roman" w:cs="Times New Roman"/>
          <w:sz w:val="20"/>
          <w:szCs w:val="20"/>
          <w:lang w:val="en-GB"/>
        </w:rPr>
        <w:t xml:space="preserve">This is </w:t>
      </w:r>
      <w:r w:rsidR="00463A30" w:rsidRPr="000F30B2">
        <w:rPr>
          <w:rFonts w:ascii="Times New Roman" w:hAnsi="Times New Roman" w:cs="Times New Roman"/>
          <w:sz w:val="20"/>
          <w:szCs w:val="20"/>
          <w:lang w:val="en-GB"/>
        </w:rPr>
        <w:t>illustrated</w:t>
      </w:r>
      <w:r w:rsidR="00034E32" w:rsidRPr="000F30B2">
        <w:rPr>
          <w:rFonts w:ascii="Times New Roman" w:hAnsi="Times New Roman" w:cs="Times New Roman"/>
          <w:sz w:val="20"/>
          <w:szCs w:val="20"/>
          <w:lang w:val="en-GB"/>
        </w:rPr>
        <w:t xml:space="preserve"> on an example in Figure </w:t>
      </w:r>
      <w:r w:rsidR="002E19F0">
        <w:rPr>
          <w:rFonts w:ascii="Times New Roman" w:hAnsi="Times New Roman" w:cs="Times New Roman"/>
          <w:sz w:val="20"/>
          <w:szCs w:val="20"/>
          <w:lang w:val="en-GB"/>
        </w:rPr>
        <w:t>5</w:t>
      </w:r>
      <w:r w:rsidR="00CE68E0" w:rsidRPr="000F30B2">
        <w:rPr>
          <w:rFonts w:ascii="Times New Roman" w:hAnsi="Times New Roman" w:cs="Times New Roman"/>
          <w:sz w:val="20"/>
          <w:szCs w:val="20"/>
          <w:lang w:val="en-GB"/>
        </w:rPr>
        <w:t xml:space="preserve">, where one slot is illustrated with interleaved CORESET of length 2, and size of 36RBs, with 6PRB bundle size comprising of 12CCEs. One PDCCH with AL4 is transmitted in interleaved CORESET. PDCCH DMRS for burst detection are transmitted in the first symbol of the CORESET and spans entire sub-band of 50RB. In the second symbol, DMRS are transmitted only </w:t>
      </w:r>
      <w:r w:rsidR="001362C9" w:rsidRPr="000F30B2">
        <w:rPr>
          <w:rFonts w:ascii="Times New Roman" w:hAnsi="Times New Roman" w:cs="Times New Roman"/>
          <w:sz w:val="20"/>
          <w:szCs w:val="20"/>
          <w:lang w:val="en-GB"/>
        </w:rPr>
        <w:t>in the CORESET</w:t>
      </w:r>
      <w:r w:rsidR="00371776">
        <w:rPr>
          <w:rFonts w:ascii="Times New Roman" w:hAnsi="Times New Roman" w:cs="Times New Roman"/>
          <w:sz w:val="20"/>
          <w:szCs w:val="20"/>
          <w:lang w:val="en-GB"/>
        </w:rPr>
        <w:t xml:space="preserve"> and serve for PDCCH reception</w:t>
      </w:r>
      <w:r w:rsidR="00CE68E0" w:rsidRPr="000F30B2">
        <w:rPr>
          <w:rFonts w:ascii="Times New Roman" w:hAnsi="Times New Roman" w:cs="Times New Roman"/>
          <w:sz w:val="20"/>
          <w:szCs w:val="20"/>
          <w:lang w:val="en-GB"/>
        </w:rPr>
        <w:t xml:space="preserve">.    </w:t>
      </w:r>
    </w:p>
    <w:p w14:paraId="775BD7A6" w14:textId="2C869ED9" w:rsidR="00FE63A2" w:rsidRPr="0031095D" w:rsidRDefault="0031095D" w:rsidP="0031095D">
      <w:pPr>
        <w:spacing w:after="0"/>
        <w:rPr>
          <w:rFonts w:ascii="Times New Roman" w:hAnsi="Times New Roman" w:cs="Times New Roman"/>
          <w:i/>
          <w:sz w:val="20"/>
          <w:szCs w:val="20"/>
          <w:lang w:val="en-GB"/>
        </w:rPr>
      </w:pPr>
      <w:r w:rsidRPr="0031095D">
        <w:rPr>
          <w:rFonts w:ascii="Times New Roman" w:hAnsi="Times New Roman" w:cs="Times New Roman"/>
          <w:b/>
          <w:i/>
          <w:sz w:val="20"/>
          <w:szCs w:val="20"/>
          <w:lang w:val="en-GB"/>
        </w:rPr>
        <w:t>Proposal</w:t>
      </w:r>
      <w:r w:rsidR="00371776">
        <w:rPr>
          <w:rFonts w:ascii="Times New Roman" w:hAnsi="Times New Roman" w:cs="Times New Roman"/>
          <w:b/>
          <w:i/>
          <w:sz w:val="20"/>
          <w:szCs w:val="20"/>
          <w:lang w:val="en-GB"/>
        </w:rPr>
        <w:t>-7</w:t>
      </w:r>
      <w:r w:rsidRPr="0031095D">
        <w:rPr>
          <w:rFonts w:ascii="Times New Roman" w:hAnsi="Times New Roman" w:cs="Times New Roman"/>
          <w:b/>
          <w:i/>
          <w:sz w:val="20"/>
          <w:szCs w:val="20"/>
          <w:lang w:val="en-GB"/>
        </w:rPr>
        <w:t>:</w:t>
      </w:r>
      <w:r w:rsidRPr="0031095D">
        <w:rPr>
          <w:rFonts w:ascii="Times New Roman" w:hAnsi="Times New Roman" w:cs="Times New Roman"/>
          <w:i/>
          <w:sz w:val="20"/>
          <w:szCs w:val="20"/>
          <w:lang w:val="en-GB"/>
        </w:rPr>
        <w:t xml:space="preserve"> PDCCH DMRS for burst detection are associated with a CORESET an</w:t>
      </w:r>
      <w:r w:rsidR="005E569C">
        <w:rPr>
          <w:rFonts w:ascii="Times New Roman" w:hAnsi="Times New Roman" w:cs="Times New Roman"/>
          <w:i/>
          <w:sz w:val="20"/>
          <w:szCs w:val="20"/>
          <w:lang w:val="en-GB"/>
        </w:rPr>
        <w:t>d</w:t>
      </w:r>
      <w:r w:rsidRPr="0031095D">
        <w:rPr>
          <w:rFonts w:ascii="Times New Roman" w:hAnsi="Times New Roman" w:cs="Times New Roman"/>
          <w:i/>
          <w:sz w:val="20"/>
          <w:szCs w:val="20"/>
          <w:lang w:val="en-GB"/>
        </w:rPr>
        <w:t xml:space="preserve"> its parameters can be higher-layer configured to a UE. </w:t>
      </w:r>
    </w:p>
    <w:p w14:paraId="77967FF0" w14:textId="139E0A73" w:rsidR="0031095D" w:rsidRPr="0031095D" w:rsidRDefault="0031095D" w:rsidP="0031095D">
      <w:pPr>
        <w:ind w:left="564"/>
        <w:rPr>
          <w:rFonts w:ascii="Times New Roman" w:hAnsi="Times New Roman" w:cs="Times New Roman"/>
          <w:i/>
          <w:sz w:val="20"/>
          <w:szCs w:val="20"/>
          <w:lang w:val="en-GB"/>
        </w:rPr>
      </w:pPr>
      <w:r w:rsidRPr="0031095D">
        <w:rPr>
          <w:rFonts w:ascii="Times New Roman" w:hAnsi="Times New Roman" w:cs="Times New Roman"/>
          <w:i/>
          <w:sz w:val="20"/>
          <w:szCs w:val="20"/>
          <w:lang w:val="en-GB"/>
        </w:rPr>
        <w:t xml:space="preserve">FFS: whether and which parameters of PDCCH DMRS for burst detection are inherited from the </w:t>
      </w:r>
      <w:r w:rsidR="00734754">
        <w:rPr>
          <w:rFonts w:ascii="Times New Roman" w:hAnsi="Times New Roman" w:cs="Times New Roman"/>
          <w:i/>
          <w:sz w:val="20"/>
          <w:szCs w:val="20"/>
          <w:lang w:val="en-GB"/>
        </w:rPr>
        <w:t xml:space="preserve">associated </w:t>
      </w:r>
      <w:r w:rsidRPr="0031095D">
        <w:rPr>
          <w:rFonts w:ascii="Times New Roman" w:hAnsi="Times New Roman" w:cs="Times New Roman"/>
          <w:i/>
          <w:sz w:val="20"/>
          <w:szCs w:val="20"/>
          <w:lang w:val="en-GB"/>
        </w:rPr>
        <w:t xml:space="preserve">CORESET or can be configured to be different  </w:t>
      </w:r>
    </w:p>
    <w:p w14:paraId="02DFF416" w14:textId="42F30135" w:rsidR="00FE63A2" w:rsidRDefault="00FE63A2" w:rsidP="00946B18">
      <w:pPr>
        <w:rPr>
          <w:rFonts w:ascii="Times New Roman" w:hAnsi="Times New Roman" w:cs="Times New Roman"/>
          <w:sz w:val="20"/>
          <w:szCs w:val="20"/>
          <w:lang w:val="en-GB"/>
        </w:rPr>
      </w:pPr>
    </w:p>
    <w:p w14:paraId="3735AAB7" w14:textId="27FE82C2" w:rsidR="00CE68E0" w:rsidRDefault="004645BE" w:rsidP="00CE68E0">
      <w:pPr>
        <w:keepNext/>
        <w:jc w:val="center"/>
      </w:pPr>
      <w:r>
        <w:object w:dxaOrig="7665" w:dyaOrig="2430" w14:anchorId="07ECF1A2">
          <v:shape id="_x0000_i1028" type="#_x0000_t75" style="width:383.4pt;height:121.8pt" o:ole="">
            <v:imagedata r:id="rId22" o:title=""/>
          </v:shape>
          <o:OLEObject Type="Embed" ProgID="Visio.Drawing.15" ShapeID="_x0000_i1028" DrawAspect="Content" ObjectID="_1611749869" r:id="rId23"/>
        </w:object>
      </w:r>
    </w:p>
    <w:p w14:paraId="7F822923" w14:textId="3CAC649B" w:rsidR="004543EA" w:rsidRPr="00CE68E0" w:rsidRDefault="00CE68E0" w:rsidP="00CE68E0">
      <w:pPr>
        <w:pStyle w:val="Caption"/>
        <w:jc w:val="center"/>
        <w:rPr>
          <w:rFonts w:ascii="Times New Roman" w:hAnsi="Times New Roman" w:cs="Times New Roman"/>
          <w:sz w:val="20"/>
          <w:szCs w:val="20"/>
          <w:lang w:val="en-US"/>
        </w:rPr>
      </w:pPr>
      <w:r>
        <w:t xml:space="preserve">Figure </w:t>
      </w:r>
      <w:r w:rsidR="006F732F">
        <w:rPr>
          <w:noProof/>
        </w:rPr>
        <w:fldChar w:fldCharType="begin"/>
      </w:r>
      <w:r w:rsidR="006F732F">
        <w:rPr>
          <w:noProof/>
        </w:rPr>
        <w:instrText xml:space="preserve"> SEQ Figure \* ARABIC </w:instrText>
      </w:r>
      <w:r w:rsidR="006F732F">
        <w:rPr>
          <w:noProof/>
        </w:rPr>
        <w:fldChar w:fldCharType="separate"/>
      </w:r>
      <w:r w:rsidR="004B5AEB">
        <w:rPr>
          <w:noProof/>
        </w:rPr>
        <w:t>4</w:t>
      </w:r>
      <w:r w:rsidR="006F732F">
        <w:rPr>
          <w:noProof/>
        </w:rPr>
        <w:fldChar w:fldCharType="end"/>
      </w:r>
      <w:r>
        <w:rPr>
          <w:lang w:val="en-US"/>
        </w:rPr>
        <w:t xml:space="preserve"> PDCCH DMRS for burst detection</w:t>
      </w:r>
    </w:p>
    <w:p w14:paraId="4F767F4D" w14:textId="77777777" w:rsidR="00DE4D0F" w:rsidRDefault="00DE4D0F" w:rsidP="00946B18">
      <w:pPr>
        <w:rPr>
          <w:rFonts w:ascii="Times New Roman" w:hAnsi="Times New Roman" w:cs="Times New Roman"/>
          <w:sz w:val="20"/>
          <w:szCs w:val="20"/>
          <w:lang w:val="en-GB"/>
        </w:rPr>
      </w:pPr>
    </w:p>
    <w:p w14:paraId="0D2B112B" w14:textId="0B0AA157" w:rsidR="00ED6D24" w:rsidRPr="00F044DC" w:rsidRDefault="00F044DC" w:rsidP="0031095D">
      <w:pPr>
        <w:pStyle w:val="Heading1"/>
        <w:rPr>
          <w:bCs/>
        </w:rPr>
      </w:pPr>
      <w:r w:rsidRPr="00F044DC">
        <w:t>Use-cases related to coexistence and spatial reuse with nodes other than UEs serving cell.</w:t>
      </w:r>
    </w:p>
    <w:p w14:paraId="531ACC88" w14:textId="582E0663" w:rsidR="00F023A2" w:rsidRDefault="00173CB8"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hAnsi="Times New Roman" w:cs="Times New Roman"/>
          <w:sz w:val="20"/>
          <w:szCs w:val="20"/>
          <w:lang w:val="en-GB"/>
        </w:rPr>
        <w:t>A</w:t>
      </w:r>
      <w:r w:rsidR="00423D79">
        <w:rPr>
          <w:rFonts w:ascii="Times New Roman" w:hAnsi="Times New Roman" w:cs="Times New Roman"/>
          <w:sz w:val="20"/>
          <w:szCs w:val="20"/>
          <w:lang w:val="en-GB"/>
        </w:rPr>
        <w:t xml:space="preserve"> set of use cases</w:t>
      </w:r>
      <w:r w:rsidR="004B0D1A" w:rsidRPr="00C40AB1">
        <w:rPr>
          <w:rFonts w:ascii="Times New Roman" w:hAnsi="Times New Roman" w:cs="Times New Roman"/>
          <w:sz w:val="20"/>
          <w:szCs w:val="20"/>
          <w:lang w:val="en-GB"/>
        </w:rPr>
        <w:t xml:space="preserve"> can cover the aspect</w:t>
      </w:r>
      <w:r w:rsidR="00E30C0D">
        <w:rPr>
          <w:rFonts w:ascii="Times New Roman" w:hAnsi="Times New Roman" w:cs="Times New Roman"/>
          <w:sz w:val="20"/>
          <w:szCs w:val="20"/>
          <w:lang w:val="en-GB"/>
        </w:rPr>
        <w:t>s</w:t>
      </w:r>
      <w:r w:rsidR="004B0D1A" w:rsidRPr="00C40AB1">
        <w:rPr>
          <w:rFonts w:ascii="Times New Roman" w:hAnsi="Times New Roman" w:cs="Times New Roman"/>
          <w:sz w:val="20"/>
          <w:szCs w:val="20"/>
          <w:lang w:val="en-GB"/>
        </w:rPr>
        <w:t xml:space="preserve"> of </w:t>
      </w:r>
      <w:r w:rsidR="004B0D1A" w:rsidRPr="008E3B2F">
        <w:rPr>
          <w:rFonts w:ascii="Times New Roman" w:hAnsi="Times New Roman" w:cs="Times New Roman"/>
          <w:sz w:val="20"/>
          <w:szCs w:val="20"/>
          <w:lang w:val="en-GB"/>
        </w:rPr>
        <w:t xml:space="preserve">fair coexistence or/and </w:t>
      </w:r>
      <w:r w:rsidR="00E30C0D" w:rsidRPr="008E3B2F">
        <w:rPr>
          <w:rFonts w:ascii="Times New Roman" w:hAnsi="Times New Roman" w:cs="Times New Roman"/>
          <w:sz w:val="20"/>
          <w:szCs w:val="20"/>
          <w:lang w:val="en-GB"/>
        </w:rPr>
        <w:t>s</w:t>
      </w:r>
      <w:r w:rsidR="004B0D1A" w:rsidRPr="008E3B2F">
        <w:rPr>
          <w:rFonts w:ascii="Times New Roman" w:hAnsi="Times New Roman" w:cs="Times New Roman"/>
          <w:sz w:val="20"/>
          <w:szCs w:val="20"/>
          <w:lang w:val="en-GB"/>
        </w:rPr>
        <w:t xml:space="preserve">patial reuse within </w:t>
      </w:r>
      <w:r w:rsidR="00D3727A" w:rsidRPr="008E3B2F">
        <w:rPr>
          <w:rFonts w:ascii="Times New Roman" w:hAnsi="Times New Roman" w:cs="Times New Roman"/>
          <w:sz w:val="20"/>
          <w:szCs w:val="20"/>
          <w:lang w:val="en-GB"/>
        </w:rPr>
        <w:t xml:space="preserve">at least </w:t>
      </w:r>
      <w:r w:rsidR="00BF2139" w:rsidRPr="008E3B2F">
        <w:rPr>
          <w:rFonts w:ascii="Times New Roman" w:hAnsi="Times New Roman" w:cs="Times New Roman"/>
          <w:sz w:val="20"/>
          <w:szCs w:val="20"/>
          <w:lang w:val="en-GB"/>
        </w:rPr>
        <w:t>own</w:t>
      </w:r>
      <w:r w:rsidR="004B0D1A" w:rsidRPr="008E3B2F">
        <w:rPr>
          <w:rFonts w:ascii="Times New Roman" w:hAnsi="Times New Roman" w:cs="Times New Roman"/>
          <w:sz w:val="20"/>
          <w:szCs w:val="20"/>
          <w:lang w:val="en-GB"/>
        </w:rPr>
        <w:t xml:space="preserve"> RAT. </w:t>
      </w:r>
      <w:r>
        <w:rPr>
          <w:rFonts w:ascii="Times New Roman" w:hAnsi="Times New Roman" w:cs="Times New Roman"/>
          <w:sz w:val="20"/>
          <w:szCs w:val="20"/>
          <w:lang w:val="en-GB"/>
        </w:rPr>
        <w:t>These set of use cases</w:t>
      </w:r>
      <w:r w:rsidR="00946B18" w:rsidRPr="00C25F66">
        <w:rPr>
          <w:rFonts w:ascii="Times New Roman" w:hAnsi="Times New Roman" w:cs="Times New Roman"/>
          <w:sz w:val="20"/>
          <w:szCs w:val="20"/>
          <w:lang w:val="en-GB"/>
        </w:rPr>
        <w:t xml:space="preserve"> can be seen as</w:t>
      </w:r>
      <w:r w:rsidR="009A5A4E" w:rsidRPr="00C25F66">
        <w:rPr>
          <w:rFonts w:ascii="Times New Roman" w:hAnsi="Times New Roman" w:cs="Times New Roman"/>
          <w:sz w:val="20"/>
          <w:szCs w:val="20"/>
          <w:lang w:val="en-GB"/>
        </w:rPr>
        <w:t xml:space="preserve"> an</w:t>
      </w:r>
      <w:r w:rsidR="00E30C0D">
        <w:rPr>
          <w:rFonts w:ascii="Times New Roman" w:hAnsi="Times New Roman" w:cs="Times New Roman"/>
          <w:sz w:val="20"/>
          <w:szCs w:val="20"/>
          <w:lang w:val="en-GB"/>
        </w:rPr>
        <w:t xml:space="preserve"> optional</w:t>
      </w:r>
      <w:r w:rsidR="00946B18" w:rsidRPr="00C25F66">
        <w:rPr>
          <w:rFonts w:ascii="Times New Roman" w:hAnsi="Times New Roman" w:cs="Times New Roman"/>
          <w:sz w:val="20"/>
          <w:szCs w:val="20"/>
          <w:lang w:val="en-GB"/>
        </w:rPr>
        <w:t xml:space="preserve"> enhancement on top of </w:t>
      </w:r>
      <w:r>
        <w:rPr>
          <w:rFonts w:ascii="Times New Roman" w:hAnsi="Times New Roman" w:cs="Times New Roman"/>
          <w:sz w:val="20"/>
          <w:szCs w:val="20"/>
          <w:lang w:val="en-GB"/>
        </w:rPr>
        <w:t>use cases discussed in section 5.1</w:t>
      </w:r>
      <w:r w:rsidR="00946B18" w:rsidRPr="00C25F66">
        <w:rPr>
          <w:rFonts w:ascii="Times New Roman" w:hAnsi="Times New Roman" w:cs="Times New Roman"/>
          <w:sz w:val="20"/>
          <w:szCs w:val="20"/>
          <w:lang w:val="en-GB"/>
        </w:rPr>
        <w:t xml:space="preserve">, which could </w:t>
      </w:r>
      <w:r w:rsidR="00946B18" w:rsidRPr="00B66EA1">
        <w:rPr>
          <w:rFonts w:ascii="Times New Roman" w:eastAsia="+mn-ea" w:hAnsi="Times New Roman" w:cs="Times New Roman"/>
          <w:kern w:val="24"/>
          <w:sz w:val="20"/>
          <w:szCs w:val="20"/>
          <w:lang w:val="en-GB"/>
        </w:rPr>
        <w:t>facilitate improved co-existence</w:t>
      </w:r>
      <w:r w:rsidR="00BF2139">
        <w:rPr>
          <w:rFonts w:ascii="Times New Roman" w:eastAsia="+mn-ea" w:hAnsi="Times New Roman" w:cs="Times New Roman"/>
          <w:kern w:val="24"/>
          <w:sz w:val="20"/>
          <w:szCs w:val="20"/>
          <w:lang w:val="en-GB"/>
        </w:rPr>
        <w:t xml:space="preserve"> at least</w:t>
      </w:r>
      <w:r w:rsidR="00946B18" w:rsidRPr="00B66EA1">
        <w:rPr>
          <w:rFonts w:ascii="Times New Roman" w:eastAsia="+mn-ea" w:hAnsi="Times New Roman" w:cs="Times New Roman"/>
          <w:kern w:val="24"/>
          <w:sz w:val="20"/>
          <w:szCs w:val="20"/>
          <w:lang w:val="en-GB"/>
        </w:rPr>
        <w:t xml:space="preserve"> between NR-U </w:t>
      </w:r>
      <w:r w:rsidR="00C25F66" w:rsidRPr="00B66EA1">
        <w:rPr>
          <w:rFonts w:ascii="Times New Roman" w:eastAsia="+mn-ea" w:hAnsi="Times New Roman" w:cs="Times New Roman"/>
          <w:kern w:val="24"/>
          <w:sz w:val="20"/>
          <w:szCs w:val="20"/>
          <w:lang w:val="en-GB"/>
        </w:rPr>
        <w:t>cells</w:t>
      </w:r>
      <w:r w:rsidR="00946B18" w:rsidRPr="00C25F66">
        <w:rPr>
          <w:rFonts w:ascii="Times New Roman" w:eastAsia="Times New Roman" w:hAnsi="Times New Roman" w:cs="Times New Roman"/>
          <w:sz w:val="20"/>
          <w:szCs w:val="20"/>
          <w:lang w:val="en-GB"/>
        </w:rPr>
        <w:t>.</w:t>
      </w:r>
      <w:r w:rsidR="00E30C0D">
        <w:rPr>
          <w:rFonts w:ascii="Times New Roman" w:eastAsia="Times New Roman" w:hAnsi="Times New Roman" w:cs="Times New Roman"/>
          <w:sz w:val="20"/>
          <w:szCs w:val="20"/>
          <w:lang w:val="en-GB"/>
        </w:rPr>
        <w:t xml:space="preserve"> </w:t>
      </w:r>
      <w:r w:rsidR="00946B18" w:rsidRPr="00B66EA1">
        <w:rPr>
          <w:rFonts w:ascii="Times New Roman" w:eastAsia="+mn-ea" w:hAnsi="Times New Roman" w:cs="Times New Roman"/>
          <w:kern w:val="24"/>
          <w:sz w:val="20"/>
          <w:szCs w:val="20"/>
          <w:lang w:val="en-GB"/>
        </w:rPr>
        <w:t xml:space="preserve">Design </w:t>
      </w:r>
      <w:r w:rsidR="00987F32">
        <w:rPr>
          <w:rFonts w:ascii="Times New Roman" w:eastAsia="+mn-ea" w:hAnsi="Times New Roman" w:cs="Times New Roman"/>
          <w:kern w:val="24"/>
          <w:sz w:val="20"/>
          <w:szCs w:val="20"/>
          <w:lang w:val="en-GB"/>
        </w:rPr>
        <w:t>could</w:t>
      </w:r>
      <w:r w:rsidR="00987F32" w:rsidRPr="00B66EA1">
        <w:rPr>
          <w:rFonts w:ascii="Times New Roman" w:eastAsia="+mn-ea" w:hAnsi="Times New Roman" w:cs="Times New Roman"/>
          <w:kern w:val="24"/>
          <w:sz w:val="20"/>
          <w:szCs w:val="20"/>
          <w:lang w:val="en-GB"/>
        </w:rPr>
        <w:t xml:space="preserve"> </w:t>
      </w:r>
      <w:r w:rsidR="00946B18" w:rsidRPr="00B66EA1">
        <w:rPr>
          <w:rFonts w:ascii="Times New Roman" w:eastAsia="+mn-ea" w:hAnsi="Times New Roman" w:cs="Times New Roman"/>
          <w:kern w:val="24"/>
          <w:sz w:val="20"/>
          <w:szCs w:val="20"/>
          <w:lang w:val="en-GB"/>
        </w:rPr>
        <w:t>target both synch and asynch deployments</w:t>
      </w:r>
      <w:r w:rsidR="00946B18" w:rsidRPr="00C25F66">
        <w:rPr>
          <w:rFonts w:ascii="Times New Roman" w:eastAsia="Times New Roman" w:hAnsi="Times New Roman" w:cs="Times New Roman"/>
          <w:sz w:val="20"/>
          <w:szCs w:val="20"/>
          <w:lang w:val="en-GB"/>
        </w:rPr>
        <w:t xml:space="preserve">. </w:t>
      </w:r>
      <w:r w:rsidR="00946B18" w:rsidRPr="00B66EA1">
        <w:rPr>
          <w:rFonts w:ascii="Times New Roman" w:eastAsia="+mn-ea" w:hAnsi="Times New Roman" w:cs="Times New Roman"/>
          <w:kern w:val="24"/>
          <w:sz w:val="20"/>
          <w:szCs w:val="20"/>
          <w:lang w:val="en-GB"/>
        </w:rPr>
        <w:t>For asynch cases, e.g. PSS and/or SSS</w:t>
      </w:r>
      <w:r w:rsidR="00094099" w:rsidRPr="00B66EA1">
        <w:rPr>
          <w:rFonts w:ascii="Times New Roman" w:eastAsia="+mn-ea" w:hAnsi="Times New Roman" w:cs="Times New Roman"/>
          <w:kern w:val="24"/>
          <w:sz w:val="20"/>
          <w:szCs w:val="20"/>
          <w:lang w:val="en-GB"/>
        </w:rPr>
        <w:t xml:space="preserve"> – like sequences could be used (above Option 3) </w:t>
      </w:r>
      <w:r w:rsidR="00946B18" w:rsidRPr="00343307">
        <w:rPr>
          <w:rFonts w:ascii="Times New Roman" w:eastAsia="+mn-ea" w:hAnsi="Times New Roman" w:cs="Times New Roman"/>
          <w:kern w:val="24"/>
          <w:sz w:val="20"/>
          <w:szCs w:val="20"/>
          <w:lang w:val="en-GB"/>
        </w:rPr>
        <w:t>for synch acquisition</w:t>
      </w:r>
      <w:r w:rsidR="00094099" w:rsidRPr="00343307">
        <w:rPr>
          <w:rFonts w:ascii="Times New Roman" w:eastAsia="+mn-ea" w:hAnsi="Times New Roman" w:cs="Times New Roman"/>
          <w:kern w:val="24"/>
          <w:sz w:val="20"/>
          <w:szCs w:val="20"/>
          <w:lang w:val="en-GB"/>
        </w:rPr>
        <w:t>,</w:t>
      </w:r>
      <w:r w:rsidR="00946B18" w:rsidRPr="00454C64">
        <w:rPr>
          <w:rFonts w:ascii="Times New Roman" w:eastAsia="+mn-ea" w:hAnsi="Times New Roman" w:cs="Times New Roman"/>
          <w:kern w:val="24"/>
          <w:sz w:val="20"/>
          <w:szCs w:val="20"/>
          <w:lang w:val="en-GB"/>
        </w:rPr>
        <w:t xml:space="preserve"> and some relatively limited payload</w:t>
      </w:r>
      <w:r w:rsidR="00094099" w:rsidRPr="00454C64">
        <w:rPr>
          <w:rFonts w:ascii="Times New Roman" w:eastAsia="+mn-ea" w:hAnsi="Times New Roman" w:cs="Times New Roman"/>
          <w:kern w:val="24"/>
          <w:sz w:val="20"/>
          <w:szCs w:val="20"/>
          <w:lang w:val="en-GB"/>
        </w:rPr>
        <w:t xml:space="preserve"> transmitted with the synch signal</w:t>
      </w:r>
      <w:r w:rsidR="00946B18" w:rsidRPr="00972694">
        <w:rPr>
          <w:rFonts w:ascii="Times New Roman" w:eastAsia="+mn-ea" w:hAnsi="Times New Roman" w:cs="Times New Roman"/>
          <w:kern w:val="24"/>
          <w:sz w:val="20"/>
          <w:szCs w:val="20"/>
          <w:lang w:val="en-GB"/>
        </w:rPr>
        <w:t xml:space="preserve"> could provide at least TX burst length. </w:t>
      </w:r>
      <w:r w:rsidR="00ED6D24" w:rsidRPr="00C3261C">
        <w:rPr>
          <w:rFonts w:ascii="Times New Roman" w:eastAsia="+mn-ea" w:hAnsi="Times New Roman" w:cs="Times New Roman"/>
          <w:kern w:val="24"/>
          <w:sz w:val="20"/>
          <w:szCs w:val="20"/>
          <w:lang w:val="en-GB"/>
        </w:rPr>
        <w:t>However,</w:t>
      </w:r>
      <w:r w:rsidR="00E30C0D">
        <w:rPr>
          <w:rFonts w:ascii="Times New Roman" w:eastAsia="+mn-ea" w:hAnsi="Times New Roman" w:cs="Times New Roman"/>
          <w:kern w:val="24"/>
          <w:sz w:val="20"/>
          <w:szCs w:val="20"/>
          <w:lang w:val="en-GB"/>
        </w:rPr>
        <w:t xml:space="preserve"> </w:t>
      </w:r>
      <w:r w:rsidR="00987F32">
        <w:rPr>
          <w:rFonts w:ascii="Times New Roman" w:eastAsia="+mn-ea" w:hAnsi="Times New Roman" w:cs="Times New Roman"/>
          <w:kern w:val="24"/>
          <w:sz w:val="20"/>
          <w:szCs w:val="20"/>
          <w:lang w:val="en-GB"/>
        </w:rPr>
        <w:t>benefits</w:t>
      </w:r>
      <w:r w:rsidR="00906CDD">
        <w:rPr>
          <w:rFonts w:ascii="Times New Roman" w:eastAsia="+mn-ea" w:hAnsi="Times New Roman" w:cs="Times New Roman"/>
          <w:kern w:val="24"/>
          <w:sz w:val="20"/>
          <w:szCs w:val="20"/>
          <w:lang w:val="en-GB"/>
        </w:rPr>
        <w:t xml:space="preserve"> of </w:t>
      </w:r>
      <w:r w:rsidR="00906CDD" w:rsidRPr="00C00B7F">
        <w:rPr>
          <w:rFonts w:ascii="Times New Roman" w:eastAsia="+mn-ea" w:hAnsi="Times New Roman" w:cs="Times New Roman"/>
          <w:kern w:val="24"/>
          <w:sz w:val="20"/>
          <w:szCs w:val="20"/>
          <w:lang w:val="en-GB"/>
        </w:rPr>
        <w:t>preamble in terms of co-existence and spatial reuse</w:t>
      </w:r>
      <w:r w:rsidR="00BF2139" w:rsidRPr="00C00B7F">
        <w:rPr>
          <w:rFonts w:ascii="Times New Roman" w:eastAsia="+mn-ea" w:hAnsi="Times New Roman" w:cs="Times New Roman"/>
          <w:kern w:val="24"/>
          <w:sz w:val="20"/>
          <w:szCs w:val="20"/>
          <w:lang w:val="en-GB"/>
        </w:rPr>
        <w:t xml:space="preserve"> </w:t>
      </w:r>
      <w:r w:rsidR="00906CDD" w:rsidRPr="00C00B7F">
        <w:rPr>
          <w:rFonts w:ascii="Times New Roman" w:eastAsia="+mn-ea" w:hAnsi="Times New Roman" w:cs="Times New Roman"/>
          <w:kern w:val="24"/>
          <w:sz w:val="20"/>
          <w:szCs w:val="20"/>
          <w:lang w:val="en-GB"/>
        </w:rPr>
        <w:t>has not yet been sufficient</w:t>
      </w:r>
      <w:r w:rsidR="00E00ACF" w:rsidRPr="00C00B7F">
        <w:rPr>
          <w:rFonts w:ascii="Times New Roman" w:eastAsia="+mn-ea" w:hAnsi="Times New Roman" w:cs="Times New Roman"/>
          <w:kern w:val="24"/>
          <w:sz w:val="20"/>
          <w:szCs w:val="20"/>
          <w:lang w:val="en-GB"/>
        </w:rPr>
        <w:t>ly evaluated</w:t>
      </w:r>
      <w:r w:rsidR="00906CDD" w:rsidRPr="00C00B7F">
        <w:rPr>
          <w:rFonts w:ascii="Times New Roman" w:eastAsia="+mn-ea" w:hAnsi="Times New Roman" w:cs="Times New Roman"/>
          <w:kern w:val="24"/>
          <w:sz w:val="20"/>
          <w:szCs w:val="20"/>
          <w:lang w:val="en-GB"/>
        </w:rPr>
        <w:t xml:space="preserve"> and understood</w:t>
      </w:r>
      <w:r w:rsidR="00987F32" w:rsidRPr="00C00B7F">
        <w:rPr>
          <w:rFonts w:ascii="Times New Roman" w:eastAsia="+mn-ea" w:hAnsi="Times New Roman" w:cs="Times New Roman"/>
          <w:kern w:val="24"/>
          <w:sz w:val="20"/>
          <w:szCs w:val="20"/>
          <w:lang w:val="en-GB"/>
        </w:rPr>
        <w:t>.</w:t>
      </w:r>
      <w:r w:rsidR="00D9725C" w:rsidRPr="00C00B7F">
        <w:rPr>
          <w:rFonts w:ascii="Times New Roman" w:eastAsia="+mn-ea" w:hAnsi="Times New Roman" w:cs="Times New Roman"/>
          <w:kern w:val="24"/>
          <w:sz w:val="20"/>
          <w:szCs w:val="20"/>
          <w:lang w:val="en-GB"/>
        </w:rPr>
        <w:t xml:space="preserve"> </w:t>
      </w:r>
    </w:p>
    <w:p w14:paraId="36116EE9" w14:textId="3FD3845F" w:rsidR="00423D79" w:rsidRDefault="00AA750D"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I</w:t>
      </w:r>
      <w:r w:rsidR="006C6804" w:rsidRPr="003672EA">
        <w:rPr>
          <w:rFonts w:ascii="Times New Roman" w:eastAsia="+mn-ea" w:hAnsi="Times New Roman" w:cs="Times New Roman"/>
          <w:kern w:val="24"/>
          <w:sz w:val="20"/>
          <w:szCs w:val="20"/>
          <w:lang w:val="en-GB"/>
        </w:rPr>
        <w:t>n RAN1#95</w:t>
      </w:r>
      <w:r w:rsidR="006C6804">
        <w:rPr>
          <w:rFonts w:ascii="Times New Roman" w:eastAsia="+mn-ea" w:hAnsi="Times New Roman" w:cs="Times New Roman"/>
          <w:kern w:val="24"/>
          <w:sz w:val="20"/>
          <w:szCs w:val="20"/>
          <w:lang w:val="en-GB"/>
        </w:rPr>
        <w:t xml:space="preserve"> companies argued that </w:t>
      </w:r>
      <w:r w:rsidR="00423D79">
        <w:rPr>
          <w:rFonts w:ascii="Times New Roman" w:eastAsia="+mn-ea" w:hAnsi="Times New Roman" w:cs="Times New Roman"/>
          <w:kern w:val="24"/>
          <w:sz w:val="20"/>
          <w:szCs w:val="20"/>
          <w:lang w:val="en-GB"/>
        </w:rPr>
        <w:t xml:space="preserve">UE </w:t>
      </w:r>
      <w:r w:rsidR="006C6804">
        <w:rPr>
          <w:rFonts w:ascii="Times New Roman" w:eastAsia="+mn-ea" w:hAnsi="Times New Roman" w:cs="Times New Roman"/>
          <w:kern w:val="24"/>
          <w:sz w:val="20"/>
          <w:szCs w:val="20"/>
          <w:lang w:val="en-GB"/>
        </w:rPr>
        <w:t xml:space="preserve">power consumption can be reduced by </w:t>
      </w:r>
      <w:r w:rsidR="00423D79">
        <w:rPr>
          <w:rFonts w:ascii="Times New Roman" w:eastAsia="+mn-ea" w:hAnsi="Times New Roman" w:cs="Times New Roman"/>
          <w:kern w:val="24"/>
          <w:sz w:val="20"/>
          <w:szCs w:val="20"/>
          <w:lang w:val="en-GB"/>
        </w:rPr>
        <w:t xml:space="preserve">obtaining </w:t>
      </w:r>
      <w:r w:rsidR="006C6804">
        <w:rPr>
          <w:rFonts w:ascii="Times New Roman" w:eastAsia="+mn-ea" w:hAnsi="Times New Roman" w:cs="Times New Roman"/>
          <w:kern w:val="24"/>
          <w:sz w:val="20"/>
          <w:szCs w:val="20"/>
          <w:lang w:val="en-GB"/>
        </w:rPr>
        <w:t xml:space="preserve">the COT structure info </w:t>
      </w:r>
      <w:r w:rsidR="00423D79">
        <w:rPr>
          <w:rFonts w:ascii="Times New Roman" w:eastAsia="+mn-ea" w:hAnsi="Times New Roman" w:cs="Times New Roman"/>
          <w:kern w:val="24"/>
          <w:sz w:val="20"/>
          <w:szCs w:val="20"/>
          <w:lang w:val="en-GB"/>
        </w:rPr>
        <w:t xml:space="preserve">from </w:t>
      </w:r>
      <w:r w:rsidR="006C6804">
        <w:rPr>
          <w:rFonts w:ascii="Times New Roman" w:eastAsia="+mn-ea" w:hAnsi="Times New Roman" w:cs="Times New Roman"/>
          <w:kern w:val="24"/>
          <w:sz w:val="20"/>
          <w:szCs w:val="20"/>
          <w:lang w:val="en-GB"/>
        </w:rPr>
        <w:t>other operators. Upon detection of the COT structure</w:t>
      </w:r>
      <w:r w:rsidR="00423D79">
        <w:rPr>
          <w:rFonts w:ascii="Times New Roman" w:eastAsia="+mn-ea" w:hAnsi="Times New Roman" w:cs="Times New Roman"/>
          <w:kern w:val="24"/>
          <w:sz w:val="20"/>
          <w:szCs w:val="20"/>
          <w:lang w:val="en-GB"/>
        </w:rPr>
        <w:t xml:space="preserve"> for a neighbouring cell</w:t>
      </w:r>
      <w:r w:rsidR="006C6804">
        <w:rPr>
          <w:rFonts w:ascii="Times New Roman" w:eastAsia="+mn-ea" w:hAnsi="Times New Roman" w:cs="Times New Roman"/>
          <w:kern w:val="24"/>
          <w:sz w:val="20"/>
          <w:szCs w:val="20"/>
          <w:lang w:val="en-GB"/>
        </w:rPr>
        <w:t>, a UE would go to sleep</w:t>
      </w:r>
      <w:r w:rsidR="00423D79">
        <w:rPr>
          <w:rFonts w:ascii="Times New Roman" w:eastAsia="+mn-ea" w:hAnsi="Times New Roman" w:cs="Times New Roman"/>
          <w:kern w:val="24"/>
          <w:sz w:val="20"/>
          <w:szCs w:val="20"/>
          <w:lang w:val="en-GB"/>
        </w:rPr>
        <w:t xml:space="preserve">, assuming that its own serving cell is not transmitting </w:t>
      </w:r>
      <w:r w:rsidR="00AB561D">
        <w:rPr>
          <w:rFonts w:ascii="Times New Roman" w:eastAsia="+mn-ea" w:hAnsi="Times New Roman" w:cs="Times New Roman"/>
          <w:kern w:val="24"/>
          <w:sz w:val="20"/>
          <w:szCs w:val="20"/>
          <w:lang w:val="en-GB"/>
        </w:rPr>
        <w:t>at the same time</w:t>
      </w:r>
      <w:r w:rsidR="006C6804">
        <w:rPr>
          <w:rFonts w:ascii="Times New Roman" w:eastAsia="+mn-ea" w:hAnsi="Times New Roman" w:cs="Times New Roman"/>
          <w:kern w:val="24"/>
          <w:sz w:val="20"/>
          <w:szCs w:val="20"/>
          <w:lang w:val="en-GB"/>
        </w:rPr>
        <w:t xml:space="preserve">. </w:t>
      </w:r>
    </w:p>
    <w:p w14:paraId="53CB23AD" w14:textId="1A74F2B3" w:rsidR="00AB561D" w:rsidRDefault="00423D79" w:rsidP="006C6804">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We note that this assumption is only valid</w:t>
      </w:r>
      <w:r w:rsidR="00AB561D">
        <w:rPr>
          <w:rFonts w:ascii="Times New Roman" w:eastAsia="+mn-ea" w:hAnsi="Times New Roman" w:cs="Times New Roman"/>
          <w:kern w:val="24"/>
          <w:sz w:val="20"/>
          <w:szCs w:val="20"/>
          <w:lang w:val="en-GB"/>
        </w:rPr>
        <w:t xml:space="preserve"> in the atypical scenario, where there are no hidden nodes in the vicinity at all. In a realistic scenario with a</w:t>
      </w:r>
      <w:r w:rsidR="005B299C">
        <w:rPr>
          <w:rFonts w:ascii="Times New Roman" w:eastAsia="+mn-ea" w:hAnsi="Times New Roman" w:cs="Times New Roman"/>
          <w:kern w:val="24"/>
          <w:sz w:val="20"/>
          <w:szCs w:val="20"/>
          <w:lang w:val="en-GB"/>
        </w:rPr>
        <w:t>t</w:t>
      </w:r>
      <w:r w:rsidR="00AB561D">
        <w:rPr>
          <w:rFonts w:ascii="Times New Roman" w:eastAsia="+mn-ea" w:hAnsi="Times New Roman" w:cs="Times New Roman"/>
          <w:kern w:val="24"/>
          <w:sz w:val="20"/>
          <w:szCs w:val="20"/>
          <w:lang w:val="en-GB"/>
        </w:rPr>
        <w:t xml:space="preserve"> least some hidden nodes, it makes no sense for a UE to stop monitoring transmission from its serving cell, even if it would detect transmissions from other serving cells. Otherwise, the UE would unnecessarily miss transmissions intended for it, which in turn results in lower </w:t>
      </w:r>
      <w:r w:rsidR="005B299C">
        <w:rPr>
          <w:rFonts w:ascii="Times New Roman" w:eastAsia="+mn-ea" w:hAnsi="Times New Roman" w:cs="Times New Roman"/>
          <w:kern w:val="24"/>
          <w:sz w:val="20"/>
          <w:szCs w:val="20"/>
          <w:lang w:val="en-GB"/>
        </w:rPr>
        <w:t>throughput</w:t>
      </w:r>
      <w:r w:rsidR="00AB561D">
        <w:rPr>
          <w:rFonts w:ascii="Times New Roman" w:eastAsia="+mn-ea" w:hAnsi="Times New Roman" w:cs="Times New Roman"/>
          <w:kern w:val="24"/>
          <w:sz w:val="20"/>
          <w:szCs w:val="20"/>
          <w:lang w:val="en-GB"/>
        </w:rPr>
        <w:t>, and</w:t>
      </w:r>
      <w:r w:rsidR="005B299C">
        <w:rPr>
          <w:rFonts w:ascii="Times New Roman" w:eastAsia="+mn-ea" w:hAnsi="Times New Roman" w:cs="Times New Roman"/>
          <w:kern w:val="24"/>
          <w:sz w:val="20"/>
          <w:szCs w:val="20"/>
          <w:lang w:val="en-GB"/>
        </w:rPr>
        <w:t xml:space="preserve"> </w:t>
      </w:r>
      <w:r w:rsidR="00AB561D">
        <w:rPr>
          <w:rFonts w:ascii="Times New Roman" w:eastAsia="+mn-ea" w:hAnsi="Times New Roman" w:cs="Times New Roman"/>
          <w:kern w:val="24"/>
          <w:sz w:val="20"/>
          <w:szCs w:val="20"/>
          <w:lang w:val="en-GB"/>
        </w:rPr>
        <w:t>unnecessary</w:t>
      </w:r>
      <w:r w:rsidR="005B299C">
        <w:rPr>
          <w:rFonts w:ascii="Times New Roman" w:eastAsia="+mn-ea" w:hAnsi="Times New Roman" w:cs="Times New Roman"/>
          <w:kern w:val="24"/>
          <w:sz w:val="20"/>
          <w:szCs w:val="20"/>
          <w:lang w:val="en-GB"/>
        </w:rPr>
        <w:t xml:space="preserve"> retransmission causing</w:t>
      </w:r>
      <w:r w:rsidR="00AB561D">
        <w:rPr>
          <w:rFonts w:ascii="Times New Roman" w:eastAsia="+mn-ea" w:hAnsi="Times New Roman" w:cs="Times New Roman"/>
          <w:kern w:val="24"/>
          <w:sz w:val="20"/>
          <w:szCs w:val="20"/>
          <w:lang w:val="en-GB"/>
        </w:rPr>
        <w:t xml:space="preserve"> interference towards other NR-U, LAA, or WiFi nodes. </w:t>
      </w:r>
    </w:p>
    <w:p w14:paraId="7F859999" w14:textId="3CDB6E26" w:rsidR="00AB561D" w:rsidRPr="00AA750D" w:rsidRDefault="00AB561D" w:rsidP="006C6804">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Observation </w:t>
      </w:r>
      <w:r w:rsidR="00371776">
        <w:rPr>
          <w:rFonts w:ascii="Times New Roman" w:eastAsia="+mn-ea" w:hAnsi="Times New Roman" w:cs="Times New Roman"/>
          <w:b/>
          <w:i/>
          <w:kern w:val="24"/>
          <w:sz w:val="20"/>
          <w:szCs w:val="20"/>
          <w:lang w:val="en-GB"/>
        </w:rPr>
        <w:t>3</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 xml:space="preserve">A UE not monitoring its serving cell’s transmission after detecting signals from other cells is prone to missing transmission intended for it. </w:t>
      </w:r>
      <w:r w:rsidR="00C60895" w:rsidRPr="00AA750D">
        <w:rPr>
          <w:rFonts w:ascii="Times New Roman" w:eastAsia="+mn-ea" w:hAnsi="Times New Roman" w:cs="Times New Roman"/>
          <w:i/>
          <w:kern w:val="24"/>
          <w:sz w:val="20"/>
          <w:szCs w:val="20"/>
          <w:lang w:val="en-GB"/>
        </w:rPr>
        <w:t xml:space="preserve">This results in lower </w:t>
      </w:r>
      <w:r w:rsidR="005B299C" w:rsidRPr="00AA750D">
        <w:rPr>
          <w:rFonts w:ascii="Times New Roman" w:eastAsia="+mn-ea" w:hAnsi="Times New Roman" w:cs="Times New Roman"/>
          <w:i/>
          <w:kern w:val="24"/>
          <w:sz w:val="20"/>
          <w:szCs w:val="20"/>
          <w:lang w:val="en-GB"/>
        </w:rPr>
        <w:t>throughput</w:t>
      </w:r>
      <w:r w:rsidR="00C60895" w:rsidRPr="00AA750D">
        <w:rPr>
          <w:rFonts w:ascii="Times New Roman" w:eastAsia="+mn-ea" w:hAnsi="Times New Roman" w:cs="Times New Roman"/>
          <w:i/>
          <w:kern w:val="24"/>
          <w:sz w:val="20"/>
          <w:szCs w:val="20"/>
          <w:lang w:val="en-GB"/>
        </w:rPr>
        <w:t>, additional DL retransmissions, and worse co-existence.</w:t>
      </w:r>
    </w:p>
    <w:p w14:paraId="779F0B65" w14:textId="00129FFA" w:rsidR="00423D79" w:rsidRPr="00173CB8" w:rsidRDefault="00AB561D" w:rsidP="006C6804">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Proposal </w:t>
      </w:r>
      <w:r w:rsidR="000758C2">
        <w:rPr>
          <w:rFonts w:ascii="Times New Roman" w:eastAsia="+mn-ea" w:hAnsi="Times New Roman" w:cs="Times New Roman"/>
          <w:b/>
          <w:i/>
          <w:kern w:val="24"/>
          <w:sz w:val="20"/>
          <w:szCs w:val="20"/>
          <w:lang w:val="en-GB"/>
        </w:rPr>
        <w:t>8</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shall not stop monitoring its serving cell even if it observes signals from other cells.</w:t>
      </w:r>
      <w:r w:rsidRPr="00173CB8">
        <w:rPr>
          <w:rFonts w:ascii="Times New Roman" w:eastAsia="+mn-ea" w:hAnsi="Times New Roman" w:cs="Times New Roman"/>
          <w:b/>
          <w:i/>
          <w:kern w:val="24"/>
          <w:sz w:val="20"/>
          <w:szCs w:val="20"/>
          <w:lang w:val="en-GB"/>
        </w:rPr>
        <w:t xml:space="preserve">   </w:t>
      </w:r>
      <w:r w:rsidR="00423D79" w:rsidRPr="00173CB8">
        <w:rPr>
          <w:rFonts w:ascii="Times New Roman" w:eastAsia="+mn-ea" w:hAnsi="Times New Roman" w:cs="Times New Roman"/>
          <w:b/>
          <w:i/>
          <w:kern w:val="24"/>
          <w:sz w:val="20"/>
          <w:szCs w:val="20"/>
          <w:lang w:val="en-GB"/>
        </w:rPr>
        <w:t xml:space="preserve"> </w:t>
      </w:r>
    </w:p>
    <w:p w14:paraId="1A1C0370" w14:textId="45B71FF9" w:rsidR="00E00ACF" w:rsidRDefault="00BF2139" w:rsidP="00E00ACF">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In R16</w:t>
      </w:r>
      <w:r w:rsidR="00363FDC">
        <w:rPr>
          <w:rFonts w:ascii="Times New Roman" w:eastAsia="+mn-ea" w:hAnsi="Times New Roman" w:cs="Times New Roman"/>
          <w:kern w:val="24"/>
          <w:sz w:val="20"/>
          <w:szCs w:val="20"/>
          <w:lang w:val="en-GB"/>
        </w:rPr>
        <w:t xml:space="preserve"> NR-U design</w:t>
      </w:r>
      <w:r>
        <w:rPr>
          <w:rFonts w:ascii="Times New Roman" w:eastAsia="+mn-ea" w:hAnsi="Times New Roman" w:cs="Times New Roman"/>
          <w:kern w:val="24"/>
          <w:sz w:val="20"/>
          <w:szCs w:val="20"/>
          <w:lang w:val="en-GB"/>
        </w:rPr>
        <w:t xml:space="preserve">, </w:t>
      </w:r>
      <w:r w:rsidR="00AA750D">
        <w:rPr>
          <w:rFonts w:ascii="Times New Roman" w:eastAsia="+mn-ea" w:hAnsi="Times New Roman" w:cs="Times New Roman"/>
          <w:kern w:val="24"/>
          <w:sz w:val="20"/>
          <w:szCs w:val="20"/>
          <w:lang w:val="en-GB"/>
        </w:rPr>
        <w:t>a</w:t>
      </w:r>
      <w:r>
        <w:rPr>
          <w:rFonts w:ascii="Times New Roman" w:eastAsia="+mn-ea" w:hAnsi="Times New Roman" w:cs="Times New Roman"/>
          <w:kern w:val="24"/>
          <w:sz w:val="20"/>
          <w:szCs w:val="20"/>
          <w:lang w:val="en-GB"/>
        </w:rPr>
        <w:t xml:space="preserve"> </w:t>
      </w:r>
      <w:r w:rsidRPr="00AA750D">
        <w:rPr>
          <w:rFonts w:ascii="Times New Roman" w:eastAsia="+mn-ea" w:hAnsi="Times New Roman" w:cs="Times New Roman"/>
          <w:kern w:val="24"/>
          <w:sz w:val="20"/>
          <w:szCs w:val="20"/>
          <w:lang w:val="en-GB"/>
        </w:rPr>
        <w:t>preamble</w:t>
      </w:r>
      <w:r w:rsidR="00AA750D">
        <w:rPr>
          <w:rFonts w:ascii="Times New Roman" w:eastAsia="+mn-ea" w:hAnsi="Times New Roman" w:cs="Times New Roman"/>
          <w:kern w:val="24"/>
          <w:sz w:val="20"/>
          <w:szCs w:val="20"/>
          <w:lang w:val="en-GB"/>
        </w:rPr>
        <w:t xml:space="preserve"> </w:t>
      </w:r>
      <w:r w:rsidR="00AA750D" w:rsidRPr="00AA750D">
        <w:rPr>
          <w:rFonts w:ascii="Times New Roman" w:eastAsia="+mn-ea" w:hAnsi="Times New Roman" w:cs="Times New Roman"/>
          <w:kern w:val="24"/>
          <w:sz w:val="20"/>
          <w:szCs w:val="20"/>
          <w:lang w:val="en-GB"/>
        </w:rPr>
        <w:t xml:space="preserve">composed of NR signals </w:t>
      </w:r>
      <w:r w:rsidRPr="00AA750D">
        <w:rPr>
          <w:rFonts w:ascii="Times New Roman" w:eastAsia="+mn-ea" w:hAnsi="Times New Roman" w:cs="Times New Roman"/>
          <w:kern w:val="24"/>
          <w:sz w:val="20"/>
          <w:szCs w:val="20"/>
          <w:lang w:val="en-GB"/>
        </w:rPr>
        <w:t>could</w:t>
      </w:r>
      <w:r>
        <w:rPr>
          <w:rFonts w:ascii="Times New Roman" w:eastAsia="+mn-ea" w:hAnsi="Times New Roman" w:cs="Times New Roman"/>
          <w:kern w:val="24"/>
          <w:sz w:val="20"/>
          <w:szCs w:val="20"/>
          <w:lang w:val="en-GB"/>
        </w:rPr>
        <w:t xml:space="preserve"> be limited to FBE scenarios </w:t>
      </w:r>
      <w:r w:rsidR="00066C42">
        <w:rPr>
          <w:rFonts w:ascii="Times New Roman" w:eastAsia="+mn-ea" w:hAnsi="Times New Roman" w:cs="Times New Roman"/>
          <w:kern w:val="24"/>
          <w:sz w:val="20"/>
          <w:szCs w:val="20"/>
          <w:lang w:val="en-GB"/>
        </w:rPr>
        <w:t xml:space="preserve">where energy-based detection </w:t>
      </w:r>
      <w:r w:rsidR="00363FDC">
        <w:rPr>
          <w:rFonts w:ascii="Times New Roman" w:eastAsia="+mn-ea" w:hAnsi="Times New Roman" w:cs="Times New Roman"/>
          <w:kern w:val="24"/>
          <w:sz w:val="20"/>
          <w:szCs w:val="20"/>
          <w:lang w:val="en-GB"/>
        </w:rPr>
        <w:t>c</w:t>
      </w:r>
      <w:r w:rsidR="00066C42">
        <w:rPr>
          <w:rFonts w:ascii="Times New Roman" w:eastAsia="+mn-ea" w:hAnsi="Times New Roman" w:cs="Times New Roman"/>
          <w:kern w:val="24"/>
          <w:sz w:val="20"/>
          <w:szCs w:val="20"/>
          <w:lang w:val="en-GB"/>
        </w:rPr>
        <w:t>ould be fully avoided.</w:t>
      </w:r>
      <w:r w:rsidR="00E00ACF">
        <w:rPr>
          <w:rFonts w:ascii="Times New Roman" w:eastAsia="+mn-ea" w:hAnsi="Times New Roman" w:cs="Times New Roman"/>
          <w:kern w:val="24"/>
          <w:sz w:val="20"/>
          <w:szCs w:val="20"/>
          <w:lang w:val="en-GB"/>
        </w:rPr>
        <w:t xml:space="preserve"> </w:t>
      </w:r>
    </w:p>
    <w:p w14:paraId="6056CD93" w14:textId="5F07DD57" w:rsidR="00363FDC" w:rsidRDefault="00363FDC" w:rsidP="00E00ACF">
      <w:pPr>
        <w:autoSpaceDE w:val="0"/>
        <w:autoSpaceDN w:val="0"/>
        <w:adjustRightInd w:val="0"/>
        <w:snapToGrid w:val="0"/>
        <w:spacing w:after="120"/>
        <w:rPr>
          <w:rFonts w:ascii="Times New Roman" w:eastAsia="+mn-ea" w:hAnsi="Times New Roman" w:cs="Times New Roman"/>
          <w:i/>
          <w:kern w:val="24"/>
          <w:sz w:val="20"/>
          <w:szCs w:val="20"/>
          <w:lang w:val="en-GB"/>
        </w:rPr>
      </w:pPr>
      <w:r w:rsidRPr="00193B00">
        <w:rPr>
          <w:rFonts w:ascii="Times New Roman" w:eastAsia="+mn-ea" w:hAnsi="Times New Roman" w:cs="Times New Roman"/>
          <w:b/>
          <w:i/>
          <w:kern w:val="24"/>
          <w:sz w:val="20"/>
          <w:szCs w:val="20"/>
          <w:lang w:val="en-GB"/>
        </w:rPr>
        <w:t>Proposal</w:t>
      </w:r>
      <w:r w:rsidR="00514311" w:rsidRPr="00193B00">
        <w:rPr>
          <w:rFonts w:ascii="Times New Roman" w:eastAsia="+mn-ea" w:hAnsi="Times New Roman" w:cs="Times New Roman"/>
          <w:b/>
          <w:i/>
          <w:kern w:val="24"/>
          <w:sz w:val="20"/>
          <w:szCs w:val="20"/>
          <w:lang w:val="en-GB"/>
        </w:rPr>
        <w:t xml:space="preserve"> </w:t>
      </w:r>
      <w:r w:rsidR="000758C2">
        <w:rPr>
          <w:rFonts w:ascii="Times New Roman" w:eastAsia="+mn-ea" w:hAnsi="Times New Roman" w:cs="Times New Roman"/>
          <w:b/>
          <w:i/>
          <w:kern w:val="24"/>
          <w:sz w:val="20"/>
          <w:szCs w:val="20"/>
          <w:lang w:val="en-GB"/>
        </w:rPr>
        <w:t>9</w:t>
      </w:r>
      <w:r w:rsidRPr="00193B00">
        <w:rPr>
          <w:rFonts w:ascii="Times New Roman" w:eastAsia="+mn-ea" w:hAnsi="Times New Roman" w:cs="Times New Roman"/>
          <w:b/>
          <w:i/>
          <w:kern w:val="24"/>
          <w:sz w:val="20"/>
          <w:szCs w:val="20"/>
          <w:lang w:val="en-GB"/>
        </w:rPr>
        <w:t>:</w:t>
      </w:r>
      <w:r w:rsidRPr="00193B00">
        <w:rPr>
          <w:rFonts w:ascii="Times New Roman" w:eastAsia="+mn-ea" w:hAnsi="Times New Roman" w:cs="Times New Roman"/>
          <w:i/>
          <w:kern w:val="24"/>
          <w:sz w:val="20"/>
          <w:szCs w:val="20"/>
          <w:lang w:val="en-GB"/>
        </w:rPr>
        <w:t xml:space="preserve"> In R16 NR-U, preamble </w:t>
      </w:r>
      <w:r w:rsidR="00107043" w:rsidRPr="00193B00">
        <w:rPr>
          <w:rFonts w:ascii="Times New Roman" w:eastAsia="+mn-ea" w:hAnsi="Times New Roman" w:cs="Times New Roman"/>
          <w:i/>
          <w:kern w:val="24"/>
          <w:sz w:val="20"/>
          <w:szCs w:val="20"/>
          <w:lang w:val="en-GB"/>
        </w:rPr>
        <w:t xml:space="preserve">composed of NR signals </w:t>
      </w:r>
      <w:r w:rsidRPr="00193B00">
        <w:rPr>
          <w:rFonts w:ascii="Times New Roman" w:eastAsia="+mn-ea" w:hAnsi="Times New Roman" w:cs="Times New Roman"/>
          <w:i/>
          <w:kern w:val="24"/>
          <w:sz w:val="20"/>
          <w:szCs w:val="20"/>
          <w:lang w:val="en-GB"/>
        </w:rPr>
        <w:t xml:space="preserve">can be </w:t>
      </w:r>
      <w:r w:rsidR="00107043" w:rsidRPr="00193B00">
        <w:rPr>
          <w:rFonts w:ascii="Times New Roman" w:eastAsia="+mn-ea" w:hAnsi="Times New Roman" w:cs="Times New Roman"/>
          <w:i/>
          <w:kern w:val="24"/>
          <w:sz w:val="20"/>
          <w:szCs w:val="20"/>
          <w:lang w:val="en-GB"/>
        </w:rPr>
        <w:t xml:space="preserve">considered </w:t>
      </w:r>
      <w:r w:rsidRPr="00193B00">
        <w:rPr>
          <w:rFonts w:ascii="Times New Roman" w:eastAsia="+mn-ea" w:hAnsi="Times New Roman" w:cs="Times New Roman"/>
          <w:i/>
          <w:kern w:val="24"/>
          <w:sz w:val="20"/>
          <w:szCs w:val="20"/>
          <w:lang w:val="en-GB"/>
        </w:rPr>
        <w:t xml:space="preserve">for the FBE operation.  </w:t>
      </w:r>
    </w:p>
    <w:p w14:paraId="32023E44" w14:textId="11195A35" w:rsidR="00C45F00" w:rsidRDefault="00F20856" w:rsidP="00F20856">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A new feature introduced in Rel-15 NR is the support of multiple numerologies. </w:t>
      </w:r>
      <w:r w:rsidR="00C45F00" w:rsidRPr="00C45F00">
        <w:rPr>
          <w:rFonts w:ascii="Times New Roman" w:eastAsia="+mn-ea" w:hAnsi="Times New Roman" w:cs="Times New Roman"/>
          <w:kern w:val="24"/>
          <w:sz w:val="20"/>
          <w:szCs w:val="20"/>
          <w:lang w:val="en-GB"/>
        </w:rPr>
        <w:t xml:space="preserve">As an example, different bandwidth parts can be configured to have different subcarrier spacings. However, changing of bandwidth parts is a relatively slow procedure, taking in the order of 600 to 2000 microseconds. </w:t>
      </w:r>
      <w:r w:rsidR="004F5A4E">
        <w:rPr>
          <w:rFonts w:ascii="Times New Roman" w:eastAsia="+mn-ea" w:hAnsi="Times New Roman" w:cs="Times New Roman"/>
          <w:kern w:val="24"/>
          <w:sz w:val="20"/>
          <w:szCs w:val="20"/>
          <w:lang w:val="en-GB"/>
        </w:rPr>
        <w:t xml:space="preserve">As discussed in </w:t>
      </w:r>
      <w:r w:rsidR="00AF747A">
        <w:rPr>
          <w:rFonts w:ascii="Times New Roman" w:eastAsia="+mn-ea" w:hAnsi="Times New Roman" w:cs="Times New Roman"/>
          <w:kern w:val="24"/>
          <w:sz w:val="20"/>
          <w:szCs w:val="20"/>
          <w:lang w:val="en-GB"/>
        </w:rPr>
        <w:fldChar w:fldCharType="begin"/>
      </w:r>
      <w:r w:rsidR="00AF747A">
        <w:rPr>
          <w:rFonts w:ascii="Times New Roman" w:eastAsia="+mn-ea" w:hAnsi="Times New Roman" w:cs="Times New Roman"/>
          <w:kern w:val="24"/>
          <w:sz w:val="20"/>
          <w:szCs w:val="20"/>
          <w:lang w:val="en-GB"/>
        </w:rPr>
        <w:instrText xml:space="preserve"> REF _Ref534978202 \r \h </w:instrText>
      </w:r>
      <w:r w:rsidR="00AF747A">
        <w:rPr>
          <w:rFonts w:ascii="Times New Roman" w:eastAsia="+mn-ea" w:hAnsi="Times New Roman" w:cs="Times New Roman"/>
          <w:kern w:val="24"/>
          <w:sz w:val="20"/>
          <w:szCs w:val="20"/>
          <w:lang w:val="en-GB"/>
        </w:rPr>
      </w:r>
      <w:r w:rsidR="00AF747A">
        <w:rPr>
          <w:rFonts w:ascii="Times New Roman" w:eastAsia="+mn-ea" w:hAnsi="Times New Roman" w:cs="Times New Roman"/>
          <w:kern w:val="24"/>
          <w:sz w:val="20"/>
          <w:szCs w:val="20"/>
          <w:lang w:val="en-GB"/>
        </w:rPr>
        <w:fldChar w:fldCharType="separate"/>
      </w:r>
      <w:r w:rsidR="00AF747A">
        <w:rPr>
          <w:rFonts w:ascii="Times New Roman" w:eastAsia="+mn-ea" w:hAnsi="Times New Roman" w:cs="Times New Roman"/>
          <w:kern w:val="24"/>
          <w:sz w:val="20"/>
          <w:szCs w:val="20"/>
          <w:lang w:val="en-GB"/>
        </w:rPr>
        <w:t>[10]</w:t>
      </w:r>
      <w:r w:rsidR="00AF747A">
        <w:rPr>
          <w:rFonts w:ascii="Times New Roman" w:eastAsia="+mn-ea" w:hAnsi="Times New Roman" w:cs="Times New Roman"/>
          <w:kern w:val="24"/>
          <w:sz w:val="20"/>
          <w:szCs w:val="20"/>
          <w:lang w:val="en-GB"/>
        </w:rPr>
        <w:fldChar w:fldCharType="end"/>
      </w:r>
      <w:r w:rsidR="004F5A4E">
        <w:rPr>
          <w:rFonts w:ascii="Times New Roman" w:eastAsia="+mn-ea" w:hAnsi="Times New Roman" w:cs="Times New Roman"/>
          <w:kern w:val="24"/>
          <w:sz w:val="20"/>
          <w:szCs w:val="20"/>
          <w:lang w:val="en-GB"/>
        </w:rPr>
        <w:t>, s</w:t>
      </w:r>
      <w:r w:rsidR="00C45F00" w:rsidRPr="00C45F00">
        <w:rPr>
          <w:rFonts w:ascii="Times New Roman" w:eastAsia="+mn-ea" w:hAnsi="Times New Roman" w:cs="Times New Roman"/>
          <w:kern w:val="24"/>
          <w:sz w:val="20"/>
          <w:szCs w:val="20"/>
          <w:lang w:val="en-GB"/>
        </w:rPr>
        <w:t>uch time scale is obviously way too slow for NR-U operation, where the time scale for LBT related procedures in in the order of a few microseconds.</w:t>
      </w:r>
    </w:p>
    <w:p w14:paraId="5F26445F" w14:textId="0523F95B" w:rsidR="00F20856" w:rsidRDefault="00F20856" w:rsidP="00F20856">
      <w:p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When designing a preamble for coexistence purpose among NR-U devices, the numerology </w:t>
      </w:r>
      <w:r w:rsidR="00AA750D">
        <w:rPr>
          <w:rFonts w:ascii="Times New Roman" w:eastAsia="+mn-ea" w:hAnsi="Times New Roman" w:cs="Times New Roman"/>
          <w:kern w:val="24"/>
          <w:sz w:val="20"/>
          <w:szCs w:val="20"/>
          <w:lang w:val="en-GB"/>
        </w:rPr>
        <w:t>aspect</w:t>
      </w:r>
      <w:r>
        <w:rPr>
          <w:rFonts w:ascii="Times New Roman" w:eastAsia="+mn-ea" w:hAnsi="Times New Roman" w:cs="Times New Roman"/>
          <w:kern w:val="24"/>
          <w:sz w:val="20"/>
          <w:szCs w:val="20"/>
          <w:lang w:val="en-GB"/>
        </w:rPr>
        <w:t xml:space="preserve"> should be taken into account. </w:t>
      </w:r>
      <w:r w:rsidRPr="00AE69D0">
        <w:rPr>
          <w:rFonts w:ascii="Times New Roman" w:eastAsia="+mn-ea" w:hAnsi="Times New Roman" w:cs="Times New Roman"/>
          <w:kern w:val="24"/>
          <w:sz w:val="20"/>
          <w:szCs w:val="20"/>
          <w:lang w:val="en-GB"/>
        </w:rPr>
        <w:t xml:space="preserve">If each numerology has its own version of preamble, the receivers need to monitor multiple versions of preamble by different FFT sizes simultaneously, which may not be </w:t>
      </w:r>
      <w:r w:rsidR="00C00B7F">
        <w:rPr>
          <w:rFonts w:ascii="Times New Roman" w:eastAsia="+mn-ea" w:hAnsi="Times New Roman" w:cs="Times New Roman"/>
          <w:kern w:val="24"/>
          <w:sz w:val="20"/>
          <w:szCs w:val="20"/>
          <w:lang w:val="en-GB"/>
        </w:rPr>
        <w:t>feasible</w:t>
      </w:r>
      <w:r w:rsidRPr="00AE69D0">
        <w:rPr>
          <w:rFonts w:ascii="Times New Roman" w:eastAsia="+mn-ea" w:hAnsi="Times New Roman" w:cs="Times New Roman"/>
          <w:kern w:val="24"/>
          <w:sz w:val="20"/>
          <w:szCs w:val="20"/>
          <w:lang w:val="en-GB"/>
        </w:rPr>
        <w:t>. On the other hand, if the preamble design follows a pre-defined numerology, the transmitters/receivers need to switch their working numerologies to the pre-defined numerology, which introduces additional delay and complexity. It is beneficial to design a preamble</w:t>
      </w:r>
      <w:r>
        <w:rPr>
          <w:rFonts w:ascii="Times New Roman" w:eastAsia="+mn-ea" w:hAnsi="Times New Roman" w:cs="Times New Roman"/>
          <w:kern w:val="24"/>
          <w:sz w:val="20"/>
          <w:szCs w:val="20"/>
          <w:lang w:val="en-GB"/>
        </w:rPr>
        <w:t xml:space="preserve"> with a common</w:t>
      </w:r>
      <w:r w:rsidRPr="00AE69D0">
        <w:rPr>
          <w:rFonts w:ascii="Times New Roman" w:eastAsia="+mn-ea" w:hAnsi="Times New Roman" w:cs="Times New Roman"/>
          <w:kern w:val="24"/>
          <w:sz w:val="20"/>
          <w:szCs w:val="20"/>
          <w:lang w:val="en-GB"/>
        </w:rPr>
        <w:t xml:space="preserve"> </w:t>
      </w:r>
      <w:r>
        <w:rPr>
          <w:rFonts w:ascii="Times New Roman" w:eastAsia="+mn-ea" w:hAnsi="Times New Roman" w:cs="Times New Roman"/>
          <w:kern w:val="24"/>
          <w:sz w:val="20"/>
          <w:szCs w:val="20"/>
          <w:lang w:val="en-GB"/>
        </w:rPr>
        <w:t>structure</w:t>
      </w:r>
      <w:r w:rsidRPr="00AE69D0">
        <w:rPr>
          <w:rFonts w:ascii="Times New Roman" w:eastAsia="+mn-ea" w:hAnsi="Times New Roman" w:cs="Times New Roman"/>
          <w:kern w:val="24"/>
          <w:sz w:val="20"/>
          <w:szCs w:val="20"/>
          <w:lang w:val="en-GB"/>
        </w:rPr>
        <w:t xml:space="preserve"> which can be transmitted and received regardless of their working numerologies.</w:t>
      </w:r>
      <w:r w:rsidR="00BB66CF">
        <w:rPr>
          <w:rFonts w:ascii="Times New Roman" w:eastAsia="+mn-ea" w:hAnsi="Times New Roman" w:cs="Times New Roman"/>
          <w:kern w:val="24"/>
          <w:sz w:val="20"/>
          <w:szCs w:val="20"/>
          <w:lang w:val="en-GB"/>
        </w:rPr>
        <w:t xml:space="preserve"> </w:t>
      </w:r>
      <w:r w:rsidR="00AA750D">
        <w:rPr>
          <w:rFonts w:ascii="Times New Roman" w:eastAsia="+mn-ea" w:hAnsi="Times New Roman" w:cs="Times New Roman"/>
          <w:kern w:val="24"/>
          <w:sz w:val="20"/>
          <w:szCs w:val="20"/>
          <w:lang w:val="en-GB"/>
        </w:rPr>
        <w:t>In other words, only numerology agnostic preamble</w:t>
      </w:r>
      <w:r w:rsidR="00BB66CF">
        <w:rPr>
          <w:rFonts w:ascii="Times New Roman" w:eastAsia="+mn-ea" w:hAnsi="Times New Roman" w:cs="Times New Roman"/>
          <w:kern w:val="24"/>
          <w:sz w:val="20"/>
          <w:szCs w:val="20"/>
          <w:lang w:val="en-GB"/>
        </w:rPr>
        <w:t xml:space="preserve"> design would comply </w:t>
      </w:r>
      <w:r w:rsidR="00BB66CF" w:rsidRPr="00BB66CF">
        <w:rPr>
          <w:rFonts w:ascii="Times New Roman" w:eastAsia="+mn-ea" w:hAnsi="Times New Roman" w:cs="Times New Roman"/>
          <w:kern w:val="24"/>
          <w:sz w:val="20"/>
          <w:szCs w:val="20"/>
          <w:lang w:val="en-GB"/>
        </w:rPr>
        <w:t>with</w:t>
      </w:r>
      <w:r w:rsidR="00BB66CF">
        <w:rPr>
          <w:rFonts w:ascii="Times New Roman" w:eastAsia="+mn-ea" w:hAnsi="Times New Roman" w:cs="Times New Roman"/>
          <w:kern w:val="24"/>
          <w:sz w:val="20"/>
          <w:szCs w:val="20"/>
          <w:lang w:val="en-GB"/>
        </w:rPr>
        <w:t xml:space="preserve"> </w:t>
      </w:r>
      <w:r w:rsidR="002E6FDF">
        <w:rPr>
          <w:rFonts w:ascii="Times New Roman" w:eastAsia="+mn-ea" w:hAnsi="Times New Roman" w:cs="Times New Roman"/>
          <w:kern w:val="24"/>
          <w:sz w:val="20"/>
          <w:szCs w:val="20"/>
          <w:lang w:val="en-GB"/>
        </w:rPr>
        <w:t xml:space="preserve">the statement </w:t>
      </w:r>
      <w:r w:rsidR="00BB66CF">
        <w:rPr>
          <w:rFonts w:ascii="Times New Roman" w:eastAsia="+mn-ea" w:hAnsi="Times New Roman" w:cs="Times New Roman"/>
          <w:kern w:val="24"/>
          <w:sz w:val="20"/>
          <w:szCs w:val="20"/>
          <w:lang w:val="en-GB"/>
        </w:rPr>
        <w:t>“</w:t>
      </w:r>
      <w:r w:rsidR="00BB66CF" w:rsidRPr="00AA750D">
        <w:rPr>
          <w:rFonts w:ascii="Times New Roman" w:eastAsia="+mn-ea" w:hAnsi="Times New Roman" w:cs="Times New Roman"/>
          <w:kern w:val="24"/>
          <w:sz w:val="20"/>
          <w:szCs w:val="20"/>
          <w:lang w:val="en-GB"/>
        </w:rPr>
        <w:t>single numerology is beneficial from single network-operator point of view</w:t>
      </w:r>
      <w:r w:rsidR="009F1BA3">
        <w:rPr>
          <w:rFonts w:ascii="Times New Roman" w:eastAsia="+mn-ea" w:hAnsi="Times New Roman" w:cs="Times New Roman"/>
          <w:kern w:val="24"/>
          <w:sz w:val="20"/>
          <w:szCs w:val="20"/>
          <w:lang w:val="en-GB"/>
        </w:rPr>
        <w:t>”</w:t>
      </w:r>
      <w:r w:rsidR="00BB66CF">
        <w:rPr>
          <w:rFonts w:ascii="Times New Roman" w:eastAsia="+mn-ea" w:hAnsi="Times New Roman" w:cs="Times New Roman"/>
          <w:kern w:val="24"/>
          <w:sz w:val="20"/>
          <w:szCs w:val="20"/>
          <w:lang w:val="en-GB"/>
        </w:rPr>
        <w:t xml:space="preserve">.    </w:t>
      </w:r>
    </w:p>
    <w:p w14:paraId="5A19E925" w14:textId="2D2C1B2F" w:rsidR="00F20856" w:rsidRPr="00AE69D0" w:rsidRDefault="00F20856" w:rsidP="00F20856">
      <w:pPr>
        <w:autoSpaceDE w:val="0"/>
        <w:autoSpaceDN w:val="0"/>
        <w:adjustRightInd w:val="0"/>
        <w:snapToGrid w:val="0"/>
        <w:spacing w:after="120"/>
        <w:rPr>
          <w:rFonts w:ascii="Times New Roman" w:eastAsia="+mn-ea" w:hAnsi="Times New Roman" w:cs="Times New Roman"/>
          <w:i/>
          <w:kern w:val="24"/>
          <w:sz w:val="20"/>
          <w:szCs w:val="20"/>
          <w:lang w:val="en-GB"/>
        </w:rPr>
      </w:pPr>
      <w:r w:rsidRPr="00AA750D">
        <w:rPr>
          <w:rFonts w:ascii="Times New Roman" w:eastAsia="+mn-ea" w:hAnsi="Times New Roman" w:cs="Times New Roman"/>
          <w:b/>
          <w:i/>
          <w:kern w:val="24"/>
          <w:sz w:val="20"/>
          <w:szCs w:val="20"/>
          <w:lang w:val="en-GB"/>
        </w:rPr>
        <w:lastRenderedPageBreak/>
        <w:t xml:space="preserve">Proposal </w:t>
      </w:r>
      <w:r w:rsidR="000758C2">
        <w:rPr>
          <w:rFonts w:ascii="Times New Roman" w:eastAsia="+mn-ea" w:hAnsi="Times New Roman" w:cs="Times New Roman"/>
          <w:b/>
          <w:i/>
          <w:kern w:val="24"/>
          <w:sz w:val="20"/>
          <w:szCs w:val="20"/>
          <w:lang w:val="en-GB"/>
        </w:rPr>
        <w:t>10</w:t>
      </w:r>
      <w:r w:rsidRPr="00AA750D">
        <w:rPr>
          <w:rFonts w:ascii="Times New Roman" w:eastAsia="+mn-ea" w:hAnsi="Times New Roman" w:cs="Times New Roman"/>
          <w:i/>
          <w:kern w:val="24"/>
          <w:sz w:val="20"/>
          <w:szCs w:val="20"/>
          <w:lang w:val="en-GB"/>
        </w:rPr>
        <w:t xml:space="preserve">: </w:t>
      </w:r>
      <w:r w:rsidR="00EF21CA" w:rsidRPr="00AA750D">
        <w:rPr>
          <w:rFonts w:ascii="Times New Roman" w:eastAsia="+mn-ea" w:hAnsi="Times New Roman" w:cs="Times New Roman"/>
          <w:i/>
          <w:kern w:val="24"/>
          <w:sz w:val="20"/>
          <w:szCs w:val="20"/>
          <w:lang w:val="en-GB"/>
        </w:rPr>
        <w:t xml:space="preserve">If </w:t>
      </w:r>
      <w:r w:rsidR="002E6FDF" w:rsidRPr="00193B00">
        <w:rPr>
          <w:rFonts w:ascii="Times New Roman" w:eastAsia="+mn-ea" w:hAnsi="Times New Roman" w:cs="Times New Roman"/>
          <w:i/>
          <w:kern w:val="24"/>
          <w:sz w:val="20"/>
          <w:szCs w:val="20"/>
          <w:lang w:val="en-GB"/>
        </w:rPr>
        <w:t>preamble composed of NR signals</w:t>
      </w:r>
      <w:r w:rsidR="004A47AB" w:rsidRPr="00AA750D">
        <w:rPr>
          <w:rFonts w:ascii="Times New Roman" w:eastAsia="+mn-ea" w:hAnsi="Times New Roman" w:cs="Times New Roman"/>
          <w:i/>
          <w:kern w:val="24"/>
          <w:sz w:val="20"/>
          <w:szCs w:val="20"/>
          <w:lang w:val="en-GB"/>
        </w:rPr>
        <w:t xml:space="preserve"> is supporte</w:t>
      </w:r>
      <w:r w:rsidR="00C57DF0" w:rsidRPr="00AA750D">
        <w:rPr>
          <w:rFonts w:ascii="Times New Roman" w:eastAsia="+mn-ea" w:hAnsi="Times New Roman" w:cs="Times New Roman"/>
          <w:i/>
          <w:kern w:val="24"/>
          <w:sz w:val="20"/>
          <w:szCs w:val="20"/>
          <w:lang w:val="en-GB"/>
        </w:rPr>
        <w:t>d</w:t>
      </w:r>
      <w:r w:rsidRPr="00AA750D">
        <w:rPr>
          <w:rFonts w:ascii="Times New Roman" w:eastAsia="+mn-ea" w:hAnsi="Times New Roman" w:cs="Times New Roman"/>
          <w:i/>
          <w:kern w:val="24"/>
          <w:sz w:val="20"/>
          <w:szCs w:val="20"/>
          <w:lang w:val="en-GB"/>
        </w:rPr>
        <w:t xml:space="preserve">, </w:t>
      </w:r>
      <w:r w:rsidR="0050096C" w:rsidRPr="00AA750D">
        <w:rPr>
          <w:rFonts w:ascii="Times New Roman" w:eastAsia="+mn-ea" w:hAnsi="Times New Roman" w:cs="Times New Roman"/>
          <w:i/>
          <w:kern w:val="24"/>
          <w:sz w:val="20"/>
          <w:szCs w:val="20"/>
          <w:lang w:val="en-GB"/>
        </w:rPr>
        <w:t>it should</w:t>
      </w:r>
      <w:r w:rsidRPr="00AA750D">
        <w:rPr>
          <w:rFonts w:ascii="Times New Roman" w:eastAsia="+mn-ea" w:hAnsi="Times New Roman" w:cs="Times New Roman"/>
          <w:i/>
          <w:kern w:val="24"/>
          <w:sz w:val="20"/>
          <w:szCs w:val="20"/>
          <w:lang w:val="en-GB"/>
        </w:rPr>
        <w:t xml:space="preserve"> be transmitted and received </w:t>
      </w:r>
      <w:r w:rsidR="0050096C" w:rsidRPr="00AA750D">
        <w:rPr>
          <w:rFonts w:ascii="Times New Roman" w:eastAsia="+mn-ea" w:hAnsi="Times New Roman" w:cs="Times New Roman"/>
          <w:i/>
          <w:kern w:val="24"/>
          <w:sz w:val="20"/>
          <w:szCs w:val="20"/>
          <w:lang w:val="en-GB"/>
        </w:rPr>
        <w:t xml:space="preserve">without </w:t>
      </w:r>
      <w:r w:rsidR="00C57DF0" w:rsidRPr="00AA750D">
        <w:rPr>
          <w:rFonts w:ascii="Times New Roman" w:eastAsia="+mn-ea" w:hAnsi="Times New Roman" w:cs="Times New Roman"/>
          <w:i/>
          <w:kern w:val="24"/>
          <w:sz w:val="20"/>
          <w:szCs w:val="20"/>
          <w:lang w:val="en-GB"/>
        </w:rPr>
        <w:t>a</w:t>
      </w:r>
      <w:r w:rsidR="0050096C" w:rsidRPr="00AA750D">
        <w:rPr>
          <w:rFonts w:ascii="Times New Roman" w:eastAsia="+mn-ea" w:hAnsi="Times New Roman" w:cs="Times New Roman"/>
          <w:i/>
          <w:kern w:val="24"/>
          <w:sz w:val="20"/>
          <w:szCs w:val="20"/>
          <w:lang w:val="en-GB"/>
        </w:rPr>
        <w:t xml:space="preserve"> need to change the numerology configured for data channels.</w:t>
      </w:r>
    </w:p>
    <w:p w14:paraId="1A64FD84" w14:textId="15754AEF" w:rsidR="00FA07E3" w:rsidRDefault="00FA07E3" w:rsidP="00FA07E3">
      <w:pPr>
        <w:pStyle w:val="Heading1"/>
      </w:pPr>
      <w:r>
        <w:t>COT structure indication</w:t>
      </w:r>
    </w:p>
    <w:p w14:paraId="3FA128EB" w14:textId="4E2C1E03" w:rsidR="00926829" w:rsidRPr="00926829" w:rsidRDefault="00926829" w:rsidP="00926829">
      <w:pPr>
        <w:rPr>
          <w:lang w:val="en-GB"/>
        </w:rPr>
      </w:pPr>
      <w:r>
        <w:rPr>
          <w:lang w:val="en-GB"/>
        </w:rPr>
        <w:t>In RAN1#94b, it was agreed</w:t>
      </w:r>
    </w:p>
    <w:tbl>
      <w:tblPr>
        <w:tblStyle w:val="TableGrid"/>
        <w:tblW w:w="0" w:type="auto"/>
        <w:tblLook w:val="04A0" w:firstRow="1" w:lastRow="0" w:firstColumn="1" w:lastColumn="0" w:noHBand="0" w:noVBand="1"/>
      </w:tblPr>
      <w:tblGrid>
        <w:gridCol w:w="9629"/>
      </w:tblGrid>
      <w:tr w:rsidR="00C40AB1" w:rsidRPr="00FB464F" w14:paraId="4C2FD8C3" w14:textId="77777777" w:rsidTr="00C40AB1">
        <w:tc>
          <w:tcPr>
            <w:tcW w:w="9629" w:type="dxa"/>
          </w:tcPr>
          <w:p w14:paraId="282292B0" w14:textId="77777777" w:rsidR="00C40AB1" w:rsidRPr="0050096C"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highlight w:val="green"/>
                <w:lang w:val="en-GB"/>
              </w:rPr>
              <w:t>Agreement:</w:t>
            </w:r>
          </w:p>
          <w:p w14:paraId="5162323E" w14:textId="77777777" w:rsidR="00C40AB1" w:rsidRPr="008E3B2F"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lang w:val="en-GB"/>
              </w:rPr>
              <w:t>In addition to the functionalities provided by DCI format 2_0 in Rel-15 NR, indication of the COT structure in the time domain has been identified as being beneficial.</w:t>
            </w:r>
          </w:p>
          <w:p w14:paraId="51DDFC96" w14:textId="77777777" w:rsidR="00C40AB1" w:rsidRDefault="00C40AB1" w:rsidP="0020701A">
            <w:pPr>
              <w:textAlignment w:val="baseline"/>
              <w:rPr>
                <w:rFonts w:ascii="Times" w:eastAsia="Batang" w:hAnsi="Times" w:cs="Times New Roman"/>
                <w:kern w:val="24"/>
                <w:sz w:val="18"/>
                <w:szCs w:val="18"/>
                <w:lang w:val="en-GB"/>
              </w:rPr>
            </w:pPr>
          </w:p>
        </w:tc>
      </w:tr>
    </w:tbl>
    <w:p w14:paraId="5C1D5A87" w14:textId="77777777" w:rsidR="00F044DC" w:rsidRDefault="00F044DC" w:rsidP="00FF0F05">
      <w:pPr>
        <w:rPr>
          <w:rFonts w:ascii="Times New Roman" w:eastAsia="Times New Roman" w:hAnsi="Times New Roman" w:cs="Times New Roman"/>
          <w:sz w:val="20"/>
          <w:szCs w:val="20"/>
          <w:lang w:val="en-GB"/>
        </w:rPr>
      </w:pPr>
    </w:p>
    <w:p w14:paraId="69A5EBFD" w14:textId="70D2A553" w:rsidR="00214846" w:rsidRPr="008E3B2F" w:rsidRDefault="00214846" w:rsidP="00FF0F05">
      <w:p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The COT structure related fields in</w:t>
      </w:r>
      <w:r w:rsidR="00C418CB"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group common PDCCH in</w:t>
      </w:r>
      <w:r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fe</w:t>
      </w:r>
      <w:r w:rsidRPr="008E3B2F">
        <w:rPr>
          <w:rFonts w:ascii="Times New Roman" w:eastAsia="Times New Roman" w:hAnsi="Times New Roman" w:cs="Times New Roman"/>
          <w:sz w:val="20"/>
          <w:szCs w:val="20"/>
          <w:lang w:val="en-GB"/>
        </w:rPr>
        <w:t xml:space="preserve">LAA </w:t>
      </w:r>
      <w:r w:rsidR="0020701A" w:rsidRPr="008E3B2F">
        <w:rPr>
          <w:rFonts w:ascii="Times New Roman" w:eastAsia="Times New Roman" w:hAnsi="Times New Roman" w:cs="Times New Roman"/>
          <w:sz w:val="20"/>
          <w:szCs w:val="20"/>
          <w:lang w:val="en-GB"/>
        </w:rPr>
        <w:t>are</w:t>
      </w:r>
      <w:r w:rsidRPr="008E3B2F">
        <w:rPr>
          <w:rFonts w:ascii="Times New Roman" w:eastAsia="Times New Roman" w:hAnsi="Times New Roman" w:cs="Times New Roman"/>
          <w:sz w:val="20"/>
          <w:szCs w:val="20"/>
          <w:lang w:val="en-GB"/>
        </w:rPr>
        <w:t xml:space="preserve"> the following</w:t>
      </w:r>
      <w:r w:rsidR="00C40AB1" w:rsidRPr="008E3B2F">
        <w:rPr>
          <w:rFonts w:ascii="Times New Roman" w:eastAsia="Times New Roman" w:hAnsi="Times New Roman" w:cs="Times New Roman"/>
          <w:sz w:val="20"/>
          <w:szCs w:val="20"/>
          <w:lang w:val="en-GB"/>
        </w:rPr>
        <w:t>:</w:t>
      </w:r>
    </w:p>
    <w:p w14:paraId="2D665BD6" w14:textId="11EB6D9C"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Current and following slot format (for DL)</w:t>
      </w:r>
    </w:p>
    <w:p w14:paraId="0FD8BBD6" w14:textId="095FD224"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Offset and length of UL portion within the shared COT</w:t>
      </w:r>
    </w:p>
    <w:p w14:paraId="2663FD48" w14:textId="558453BD"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AUL allowed or not in UL portion</w:t>
      </w:r>
      <w:r w:rsidR="0020701A" w:rsidRPr="008E3B2F">
        <w:rPr>
          <w:rFonts w:ascii="Times New Roman" w:eastAsia="Times New Roman" w:hAnsi="Times New Roman" w:cs="Times New Roman"/>
          <w:sz w:val="20"/>
          <w:szCs w:val="20"/>
          <w:lang w:val="en-GB"/>
        </w:rPr>
        <w:t xml:space="preserve"> of shared COT</w:t>
      </w:r>
    </w:p>
    <w:p w14:paraId="38124DDE" w14:textId="4AA3DA6B" w:rsidR="00214846" w:rsidRPr="008E3B2F" w:rsidRDefault="00214846" w:rsidP="00C74954">
      <w:pPr>
        <w:pStyle w:val="ListParagraph"/>
        <w:numPr>
          <w:ilvl w:val="0"/>
          <w:numId w:val="12"/>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 xml:space="preserve">Two stage PUSCH scheduling allowed or not in UL portion </w:t>
      </w:r>
      <w:r w:rsidR="0020701A" w:rsidRPr="008E3B2F">
        <w:rPr>
          <w:rFonts w:ascii="Times New Roman" w:eastAsia="Times New Roman" w:hAnsi="Times New Roman" w:cs="Times New Roman"/>
          <w:sz w:val="20"/>
          <w:szCs w:val="20"/>
          <w:lang w:val="en-GB"/>
        </w:rPr>
        <w:t>of shared COT</w:t>
      </w:r>
    </w:p>
    <w:p w14:paraId="01274D4D" w14:textId="0DBB495F" w:rsidR="00926829" w:rsidRPr="00926829" w:rsidRDefault="002207B6" w:rsidP="002207B6">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At first glance i</w:t>
      </w:r>
      <w:r w:rsidR="00C418CB" w:rsidRPr="008E3B2F">
        <w:rPr>
          <w:rFonts w:ascii="Times New Roman" w:eastAsia="Times New Roman" w:hAnsi="Times New Roman" w:cs="Times New Roman"/>
          <w:sz w:val="20"/>
          <w:szCs w:val="20"/>
          <w:lang w:val="en-GB"/>
        </w:rPr>
        <w:t>t seems that</w:t>
      </w:r>
      <w:r w:rsidR="0020701A" w:rsidRPr="008E3B2F">
        <w:rPr>
          <w:rFonts w:ascii="Times New Roman" w:eastAsia="Times New Roman" w:hAnsi="Times New Roman" w:cs="Times New Roman"/>
          <w:sz w:val="20"/>
          <w:szCs w:val="20"/>
          <w:lang w:val="en-GB"/>
        </w:rPr>
        <w:t xml:space="preserve"> first two points may be covered directly by R15 SFI design. </w:t>
      </w:r>
      <w:r w:rsidR="00C40AB1" w:rsidRPr="008E3B2F">
        <w:rPr>
          <w:rFonts w:ascii="Times New Roman" w:eastAsia="Times New Roman" w:hAnsi="Times New Roman" w:cs="Times New Roman"/>
          <w:sz w:val="20"/>
          <w:szCs w:val="20"/>
          <w:lang w:val="en-GB"/>
        </w:rPr>
        <w:t xml:space="preserve">However, </w:t>
      </w:r>
      <w:r>
        <w:rPr>
          <w:rFonts w:ascii="Times New Roman" w:eastAsia="Times New Roman" w:hAnsi="Times New Roman" w:cs="Times New Roman"/>
          <w:sz w:val="20"/>
          <w:szCs w:val="20"/>
          <w:lang w:val="en-GB"/>
        </w:rPr>
        <w:t>u</w:t>
      </w:r>
      <w:r w:rsidR="00926829">
        <w:rPr>
          <w:rFonts w:ascii="Times New Roman" w:eastAsia="Times New Roman" w:hAnsi="Times New Roman" w:cs="Times New Roman"/>
          <w:sz w:val="20"/>
          <w:szCs w:val="20"/>
          <w:lang w:val="en-GB"/>
        </w:rPr>
        <w:t xml:space="preserve">nlike in licensed spectrum, where SFI is monitored periodically, </w:t>
      </w:r>
      <w:r>
        <w:rPr>
          <w:rFonts w:ascii="Times New Roman" w:eastAsia="Times New Roman" w:hAnsi="Times New Roman" w:cs="Times New Roman"/>
          <w:sz w:val="20"/>
          <w:szCs w:val="20"/>
          <w:lang w:val="en-GB"/>
        </w:rPr>
        <w:t>i</w:t>
      </w:r>
      <w:r w:rsidR="00926829" w:rsidRPr="00926829">
        <w:rPr>
          <w:rFonts w:ascii="Times New Roman" w:eastAsia="Times New Roman" w:hAnsi="Times New Roman" w:cs="Times New Roman"/>
          <w:sz w:val="20"/>
          <w:szCs w:val="20"/>
          <w:lang w:val="en-GB"/>
        </w:rPr>
        <w:t>n NR-U it is envisioned that DCI format 2_0 will be monitored more often after the beginning of the COT, to ensure information can be conveyed to UEs which missed the very beginning of the COT. If gNB would transmit GC-PDCCH in every slot, the gNB would need to configure multiple versions of the same DL/UL structure (D, D, D,</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xml:space="preserve"> or </w:t>
      </w:r>
      <w:r w:rsidR="00E3383C" w:rsidRPr="00926829">
        <w:rPr>
          <w:rFonts w:ascii="Times New Roman" w:eastAsia="Times New Roman" w:hAnsi="Times New Roman" w:cs="Times New Roman"/>
          <w:sz w:val="20"/>
          <w:szCs w:val="20"/>
          <w:lang w:val="en-GB"/>
        </w:rPr>
        <w:t>(D, D, D,</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UL</w:t>
      </w:r>
      <w:r w:rsidR="00E3383C" w:rsidRPr="00926829">
        <w:rPr>
          <w:rFonts w:ascii="Times New Roman" w:eastAsia="Times New Roman" w:hAnsi="Times New Roman" w:cs="Times New Roman"/>
          <w:sz w:val="20"/>
          <w:szCs w:val="20"/>
          <w:lang w:val="en-GB"/>
        </w:rPr>
        <w:t>)</w:t>
      </w:r>
      <w:r w:rsidR="00E3383C">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 xml:space="preserve">as shown in example of Figure </w:t>
      </w:r>
      <w:r>
        <w:rPr>
          <w:rFonts w:ascii="Times New Roman" w:eastAsia="Times New Roman" w:hAnsi="Times New Roman" w:cs="Times New Roman"/>
          <w:sz w:val="20"/>
          <w:szCs w:val="20"/>
          <w:lang w:val="en-GB"/>
        </w:rPr>
        <w:t>5</w:t>
      </w:r>
      <w:r w:rsidR="00926829" w:rsidRPr="00926829">
        <w:rPr>
          <w:rFonts w:ascii="Times New Roman" w:eastAsia="Times New Roman" w:hAnsi="Times New Roman" w:cs="Times New Roman"/>
          <w:sz w:val="20"/>
          <w:szCs w:val="20"/>
          <w:lang w:val="en-GB"/>
        </w:rPr>
        <w:t>. Correspondingly, a UE would indicate the following SFI in the diff</w:t>
      </w:r>
      <w:r>
        <w:rPr>
          <w:rFonts w:ascii="Times New Roman" w:eastAsia="Times New Roman" w:hAnsi="Times New Roman" w:cs="Times New Roman"/>
          <w:sz w:val="20"/>
          <w:szCs w:val="20"/>
          <w:lang w:val="en-GB"/>
        </w:rPr>
        <w:t>erent slots, as shown in Table 2</w:t>
      </w:r>
      <w:r w:rsidR="00926829" w:rsidRPr="00926829">
        <w:rPr>
          <w:rFonts w:ascii="Times New Roman" w:eastAsia="Times New Roman" w:hAnsi="Times New Roman" w:cs="Times New Roman"/>
          <w:sz w:val="20"/>
          <w:szCs w:val="20"/>
          <w:lang w:val="en-GB"/>
        </w:rPr>
        <w:t xml:space="preserve">, assuming no </w:t>
      </w:r>
      <w:r>
        <w:rPr>
          <w:rFonts w:ascii="Times New Roman" w:eastAsia="Times New Roman" w:hAnsi="Times New Roman" w:cs="Times New Roman"/>
          <w:sz w:val="20"/>
          <w:szCs w:val="20"/>
          <w:lang w:val="en-GB"/>
        </w:rPr>
        <w:t xml:space="preserve">COT </w:t>
      </w:r>
      <w:r w:rsidR="00926829" w:rsidRPr="00926829">
        <w:rPr>
          <w:rFonts w:ascii="Times New Roman" w:eastAsia="Times New Roman" w:hAnsi="Times New Roman" w:cs="Times New Roman"/>
          <w:sz w:val="20"/>
          <w:szCs w:val="20"/>
          <w:lang w:val="en-GB"/>
        </w:rPr>
        <w:t>shortening</w:t>
      </w:r>
      <w:r w:rsidR="009F1BA3">
        <w:rPr>
          <w:rFonts w:ascii="Times New Roman" w:eastAsia="Times New Roman" w:hAnsi="Times New Roman" w:cs="Times New Roman"/>
          <w:sz w:val="20"/>
          <w:szCs w:val="20"/>
          <w:lang w:val="en-GB"/>
        </w:rPr>
        <w:t>.</w:t>
      </w:r>
      <w:r w:rsidR="00926829" w:rsidRPr="00926829">
        <w:rPr>
          <w:rFonts w:ascii="Times New Roman" w:eastAsia="Times New Roman" w:hAnsi="Times New Roman" w:cs="Times New Roman"/>
          <w:sz w:val="20"/>
          <w:szCs w:val="20"/>
          <w:lang w:val="en-GB"/>
        </w:rPr>
        <w:t xml:space="preserve"> </w:t>
      </w:r>
    </w:p>
    <w:p w14:paraId="5BCD20B8" w14:textId="77777777" w:rsidR="00926829" w:rsidRPr="00926829" w:rsidRDefault="00926829" w:rsidP="002207B6">
      <w:pPr>
        <w:rPr>
          <w:rFonts w:ascii="Times New Roman" w:eastAsia="Times New Roman" w:hAnsi="Times New Roman" w:cs="Times New Roman"/>
          <w:sz w:val="20"/>
          <w:szCs w:val="20"/>
          <w:lang w:val="en-GB"/>
        </w:rPr>
      </w:pPr>
    </w:p>
    <w:p w14:paraId="676D10F4" w14:textId="0C418419" w:rsidR="00926829" w:rsidRPr="00926829" w:rsidRDefault="00926829" w:rsidP="002207B6">
      <w:pPr>
        <w:jc w:val="center"/>
        <w:rPr>
          <w:rFonts w:ascii="Times New Roman" w:eastAsia="Times New Roman" w:hAnsi="Times New Roman" w:cs="Times New Roman"/>
          <w:i/>
          <w:iCs/>
          <w:sz w:val="20"/>
          <w:szCs w:val="20"/>
          <w:lang w:val="en-GB"/>
        </w:rPr>
      </w:pPr>
      <w:r w:rsidRPr="00926829">
        <w:rPr>
          <w:rFonts w:ascii="Times New Roman" w:eastAsia="Times New Roman" w:hAnsi="Times New Roman" w:cs="Times New Roman"/>
          <w:i/>
          <w:iCs/>
          <w:sz w:val="20"/>
          <w:szCs w:val="20"/>
          <w:lang w:val="en-GB"/>
        </w:rPr>
        <w:t xml:space="preserve">Table </w:t>
      </w:r>
      <w:r w:rsidRPr="00926829">
        <w:rPr>
          <w:rFonts w:ascii="Times New Roman" w:eastAsia="Times New Roman" w:hAnsi="Times New Roman" w:cs="Times New Roman"/>
          <w:i/>
          <w:iCs/>
          <w:sz w:val="20"/>
          <w:szCs w:val="20"/>
          <w:lang w:val="en-GB"/>
        </w:rPr>
        <w:fldChar w:fldCharType="begin"/>
      </w:r>
      <w:r w:rsidRPr="00926829">
        <w:rPr>
          <w:rFonts w:ascii="Times New Roman" w:eastAsia="Times New Roman" w:hAnsi="Times New Roman" w:cs="Times New Roman"/>
          <w:i/>
          <w:iCs/>
          <w:sz w:val="20"/>
          <w:szCs w:val="20"/>
          <w:lang w:val="en-GB"/>
        </w:rPr>
        <w:instrText xml:space="preserve"> SEQ Table \* ARABIC </w:instrText>
      </w:r>
      <w:r w:rsidRPr="00926829">
        <w:rPr>
          <w:rFonts w:ascii="Times New Roman" w:eastAsia="Times New Roman" w:hAnsi="Times New Roman" w:cs="Times New Roman"/>
          <w:i/>
          <w:iCs/>
          <w:sz w:val="20"/>
          <w:szCs w:val="20"/>
          <w:lang w:val="en-GB"/>
        </w:rPr>
        <w:fldChar w:fldCharType="separate"/>
      </w:r>
      <w:r w:rsidR="00ED6097">
        <w:rPr>
          <w:rFonts w:ascii="Times New Roman" w:eastAsia="Times New Roman" w:hAnsi="Times New Roman" w:cs="Times New Roman"/>
          <w:i/>
          <w:iCs/>
          <w:noProof/>
          <w:sz w:val="20"/>
          <w:szCs w:val="20"/>
          <w:lang w:val="en-GB"/>
        </w:rPr>
        <w:t>1</w:t>
      </w:r>
      <w:r w:rsidRPr="00926829">
        <w:rPr>
          <w:rFonts w:ascii="Times New Roman" w:eastAsia="Times New Roman" w:hAnsi="Times New Roman" w:cs="Times New Roman"/>
          <w:sz w:val="20"/>
          <w:szCs w:val="20"/>
          <w:lang w:val="en-GB"/>
        </w:rPr>
        <w:fldChar w:fldCharType="end"/>
      </w:r>
      <w:r w:rsidRPr="00926829">
        <w:rPr>
          <w:rFonts w:ascii="Times New Roman" w:eastAsia="Times New Roman" w:hAnsi="Times New Roman" w:cs="Times New Roman"/>
          <w:i/>
          <w:iCs/>
          <w:sz w:val="20"/>
          <w:szCs w:val="20"/>
          <w:lang w:val="en-GB"/>
        </w:rPr>
        <w:t xml:space="preserve"> Indicated SFI</w:t>
      </w:r>
    </w:p>
    <w:tbl>
      <w:tblPr>
        <w:tblStyle w:val="TableGrid"/>
        <w:tblW w:w="0" w:type="auto"/>
        <w:tblInd w:w="360" w:type="dxa"/>
        <w:tblLook w:val="04A0" w:firstRow="1" w:lastRow="0" w:firstColumn="1" w:lastColumn="0" w:noHBand="0" w:noVBand="1"/>
      </w:tblPr>
      <w:tblGrid>
        <w:gridCol w:w="1591"/>
        <w:gridCol w:w="1497"/>
        <w:gridCol w:w="1562"/>
        <w:gridCol w:w="1562"/>
        <w:gridCol w:w="1562"/>
        <w:gridCol w:w="1495"/>
      </w:tblGrid>
      <w:tr w:rsidR="00926829" w:rsidRPr="00926829" w14:paraId="27C9316B" w14:textId="77777777" w:rsidTr="00F63DCC">
        <w:tc>
          <w:tcPr>
            <w:tcW w:w="1654" w:type="dxa"/>
          </w:tcPr>
          <w:p w14:paraId="5E304B56"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slot</w:t>
            </w:r>
          </w:p>
        </w:tc>
        <w:tc>
          <w:tcPr>
            <w:tcW w:w="1611" w:type="dxa"/>
          </w:tcPr>
          <w:p w14:paraId="7DC7154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w:t>
            </w:r>
          </w:p>
        </w:tc>
        <w:tc>
          <w:tcPr>
            <w:tcW w:w="1661" w:type="dxa"/>
          </w:tcPr>
          <w:p w14:paraId="598757D9"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n+1</w:t>
            </w:r>
          </w:p>
        </w:tc>
        <w:tc>
          <w:tcPr>
            <w:tcW w:w="1661" w:type="dxa"/>
          </w:tcPr>
          <w:p w14:paraId="3841F5C7"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n+2</w:t>
            </w:r>
          </w:p>
        </w:tc>
        <w:tc>
          <w:tcPr>
            <w:tcW w:w="1661" w:type="dxa"/>
          </w:tcPr>
          <w:p w14:paraId="557E93E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n+3</w:t>
            </w:r>
          </w:p>
        </w:tc>
        <w:tc>
          <w:tcPr>
            <w:tcW w:w="1588" w:type="dxa"/>
          </w:tcPr>
          <w:p w14:paraId="73FC0E9A"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n+4</w:t>
            </w:r>
          </w:p>
        </w:tc>
      </w:tr>
      <w:tr w:rsidR="00926829" w:rsidRPr="00926829" w14:paraId="58A770AC" w14:textId="77777777" w:rsidTr="00F63DCC">
        <w:tc>
          <w:tcPr>
            <w:tcW w:w="1654" w:type="dxa"/>
          </w:tcPr>
          <w:p w14:paraId="6C7998EE" w14:textId="59ACF7F0"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Indicated </w:t>
            </w:r>
            <w:r w:rsidR="00E3383C">
              <w:rPr>
                <w:rFonts w:ascii="Times New Roman" w:eastAsia="Times New Roman" w:hAnsi="Times New Roman" w:cs="Times New Roman"/>
                <w:sz w:val="20"/>
                <w:szCs w:val="20"/>
                <w:lang w:val="en-GB"/>
              </w:rPr>
              <w:t xml:space="preserve">current </w:t>
            </w:r>
            <w:r w:rsidRPr="00926829">
              <w:rPr>
                <w:rFonts w:ascii="Times New Roman" w:eastAsia="Times New Roman" w:hAnsi="Times New Roman" w:cs="Times New Roman"/>
                <w:sz w:val="20"/>
                <w:szCs w:val="20"/>
                <w:lang w:val="en-GB"/>
              </w:rPr>
              <w:t>SFI</w:t>
            </w:r>
          </w:p>
        </w:tc>
        <w:tc>
          <w:tcPr>
            <w:tcW w:w="1611" w:type="dxa"/>
          </w:tcPr>
          <w:p w14:paraId="0FECD21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0</w:t>
            </w:r>
          </w:p>
        </w:tc>
        <w:tc>
          <w:tcPr>
            <w:tcW w:w="1661" w:type="dxa"/>
          </w:tcPr>
          <w:p w14:paraId="0B45222A"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1</w:t>
            </w:r>
          </w:p>
        </w:tc>
        <w:tc>
          <w:tcPr>
            <w:tcW w:w="1661" w:type="dxa"/>
          </w:tcPr>
          <w:p w14:paraId="763C5C41"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2</w:t>
            </w:r>
          </w:p>
        </w:tc>
        <w:tc>
          <w:tcPr>
            <w:tcW w:w="1661" w:type="dxa"/>
          </w:tcPr>
          <w:p w14:paraId="04AC0FE5"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3</w:t>
            </w:r>
          </w:p>
        </w:tc>
        <w:tc>
          <w:tcPr>
            <w:tcW w:w="1588" w:type="dxa"/>
          </w:tcPr>
          <w:p w14:paraId="57EA756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4</w:t>
            </w:r>
          </w:p>
        </w:tc>
      </w:tr>
    </w:tbl>
    <w:p w14:paraId="2A9A586B" w14:textId="77777777" w:rsidR="00926829" w:rsidRPr="00926829" w:rsidRDefault="00926829" w:rsidP="002207B6">
      <w:pPr>
        <w:rPr>
          <w:rFonts w:ascii="Times New Roman" w:eastAsia="Times New Roman" w:hAnsi="Times New Roman" w:cs="Times New Roman"/>
          <w:sz w:val="20"/>
          <w:szCs w:val="20"/>
          <w:lang w:val="en-GB"/>
        </w:rPr>
      </w:pPr>
    </w:p>
    <w:p w14:paraId="7E3EC3DB" w14:textId="77777777" w:rsidR="00926829" w:rsidRPr="00926829" w:rsidRDefault="00926829" w:rsidP="002207B6">
      <w:pPr>
        <w:rPr>
          <w:rFonts w:ascii="Times New Roman" w:eastAsia="Times New Roman" w:hAnsi="Times New Roman" w:cs="Times New Roman"/>
          <w:sz w:val="20"/>
          <w:szCs w:val="20"/>
          <w:lang w:val="en-GB"/>
        </w:rPr>
      </w:pPr>
    </w:p>
    <w:p w14:paraId="368C7B32" w14:textId="77777777" w:rsidR="00926829" w:rsidRPr="00926829" w:rsidRDefault="00926829" w:rsidP="002207B6">
      <w:pPr>
        <w:rPr>
          <w:rFonts w:ascii="Times New Roman" w:eastAsia="Times New Roman" w:hAnsi="Times New Roman" w:cs="Times New Roman"/>
          <w:sz w:val="20"/>
          <w:szCs w:val="20"/>
          <w:lang w:val="en-GB"/>
        </w:rPr>
      </w:pPr>
    </w:p>
    <w:p w14:paraId="465F032F" w14:textId="77777777" w:rsidR="00926829" w:rsidRPr="00926829" w:rsidRDefault="00926829" w:rsidP="004202AA">
      <w:pPr>
        <w:jc w:val="cente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object w:dxaOrig="7510" w:dyaOrig="2458" w14:anchorId="192A2703">
          <v:shape id="_x0000_i1029" type="#_x0000_t75" style="width:376.2pt;height:122.4pt" o:ole="">
            <v:imagedata r:id="rId24" o:title=""/>
          </v:shape>
          <o:OLEObject Type="Embed" ProgID="Visio.Drawing.11" ShapeID="_x0000_i1029" DrawAspect="Content" ObjectID="_1611749870" r:id="rId25"/>
        </w:object>
      </w:r>
    </w:p>
    <w:p w14:paraId="4609E9A1" w14:textId="5DEF3D3A" w:rsidR="00926829" w:rsidRPr="00AF747A" w:rsidRDefault="00926829" w:rsidP="00E3383C">
      <w:pPr>
        <w:jc w:val="center"/>
        <w:rPr>
          <w:rFonts w:ascii="Times New Roman" w:eastAsia="Times New Roman" w:hAnsi="Times New Roman" w:cs="Times New Roman"/>
          <w:b/>
          <w:iCs/>
          <w:sz w:val="20"/>
          <w:szCs w:val="20"/>
          <w:lang w:val="en-GB"/>
        </w:rPr>
      </w:pPr>
      <w:r w:rsidRPr="00AF747A">
        <w:rPr>
          <w:rFonts w:ascii="Times New Roman" w:eastAsia="Times New Roman" w:hAnsi="Times New Roman" w:cs="Times New Roman"/>
          <w:b/>
          <w:iCs/>
          <w:sz w:val="20"/>
          <w:szCs w:val="20"/>
          <w:lang w:val="en-GB"/>
        </w:rPr>
        <w:t xml:space="preserve">Figure </w:t>
      </w:r>
      <w:r w:rsidRPr="00AF747A">
        <w:rPr>
          <w:rFonts w:ascii="Times New Roman" w:eastAsia="Times New Roman" w:hAnsi="Times New Roman" w:cs="Times New Roman"/>
          <w:b/>
          <w:iCs/>
          <w:sz w:val="20"/>
          <w:szCs w:val="20"/>
          <w:lang w:val="en-GB"/>
        </w:rPr>
        <w:fldChar w:fldCharType="begin"/>
      </w:r>
      <w:r w:rsidRPr="00AF747A">
        <w:rPr>
          <w:rFonts w:ascii="Times New Roman" w:eastAsia="Times New Roman" w:hAnsi="Times New Roman" w:cs="Times New Roman"/>
          <w:b/>
          <w:iCs/>
          <w:sz w:val="20"/>
          <w:szCs w:val="20"/>
          <w:lang w:val="en-GB"/>
        </w:rPr>
        <w:instrText xml:space="preserve"> SEQ Figure \* ARABIC </w:instrText>
      </w:r>
      <w:r w:rsidRPr="00AF747A">
        <w:rPr>
          <w:rFonts w:ascii="Times New Roman" w:eastAsia="Times New Roman" w:hAnsi="Times New Roman" w:cs="Times New Roman"/>
          <w:b/>
          <w:iCs/>
          <w:sz w:val="20"/>
          <w:szCs w:val="20"/>
          <w:lang w:val="en-GB"/>
        </w:rPr>
        <w:fldChar w:fldCharType="separate"/>
      </w:r>
      <w:r w:rsidR="004B5AEB">
        <w:rPr>
          <w:rFonts w:ascii="Times New Roman" w:eastAsia="Times New Roman" w:hAnsi="Times New Roman" w:cs="Times New Roman"/>
          <w:b/>
          <w:iCs/>
          <w:noProof/>
          <w:sz w:val="20"/>
          <w:szCs w:val="20"/>
          <w:lang w:val="en-GB"/>
        </w:rPr>
        <w:t>5</w:t>
      </w:r>
      <w:r w:rsidRPr="00AF747A">
        <w:rPr>
          <w:rFonts w:ascii="Times New Roman" w:eastAsia="Times New Roman" w:hAnsi="Times New Roman" w:cs="Times New Roman"/>
          <w:b/>
          <w:sz w:val="20"/>
          <w:szCs w:val="20"/>
          <w:lang w:val="en-GB"/>
        </w:rPr>
        <w:fldChar w:fldCharType="end"/>
      </w:r>
      <w:r w:rsidRPr="00AF747A">
        <w:rPr>
          <w:rFonts w:ascii="Times New Roman" w:eastAsia="Times New Roman" w:hAnsi="Times New Roman" w:cs="Times New Roman"/>
          <w:b/>
          <w:iCs/>
          <w:sz w:val="20"/>
          <w:szCs w:val="20"/>
          <w:lang w:val="en-GB"/>
        </w:rPr>
        <w:t xml:space="preserve"> Example illustrating the need for multiple shortened versions of the same DL/UL pattern</w:t>
      </w:r>
    </w:p>
    <w:p w14:paraId="1D202C48" w14:textId="76187F9C"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Another somewhat similar issue is that while the transmission burst may have a limited set of potential DL/UL structures (or slot format combinations), the timing of the transmission burst varies due to contention on the channel access. NR SFI provides the slot format combination relative to the slot timing (slot number) of cell, i.e. absolute </w:t>
      </w:r>
      <w:r w:rsidRPr="00926829">
        <w:rPr>
          <w:rFonts w:ascii="Times New Roman" w:eastAsia="Times New Roman" w:hAnsi="Times New Roman" w:cs="Times New Roman"/>
          <w:sz w:val="20"/>
          <w:szCs w:val="20"/>
          <w:lang w:val="en-GB"/>
        </w:rPr>
        <w:lastRenderedPageBreak/>
        <w:t>timing. On the other hand, in NR-U the gNB may start its DL burst in any slot, making the timing of the slot format “slide” in time. Hence, to support varying timing of transmission burst, gNB would need to configure multiple versions of the same slot format combination just to support different transmission burst starting times. This all leads to a very large number of SFI configurations, which are impractical to define and manage, and involve excessive configuration overhead.</w:t>
      </w:r>
    </w:p>
    <w:p w14:paraId="63C8D8B3" w14:textId="6704542F"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Further, NR-U gNB might want to support different ratios of DL/UL split and also change this split on the fly and indicate different versions of bi-directional slot. For example, NR-U cell may frequently serve only few active UEs in a transmission burst, due to small cell sizes of NR-U. With short UE processing times and multiple UL/DL switching points during the transmission burst, gNB obtains HARQ feedback and determines the need for further HARQ retransmissions during the transmission burst. This will impact the preferred slot format combination – e.g. duration -  for the ongoing transmission burst.    </w:t>
      </w:r>
    </w:p>
    <w:p w14:paraId="28487C48" w14:textId="5A69FE8C" w:rsidR="00926829" w:rsidRPr="002207B6" w:rsidRDefault="002207B6" w:rsidP="002207B6">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 xml:space="preserve">Observation </w:t>
      </w:r>
      <w:r w:rsidR="00371776">
        <w:rPr>
          <w:rFonts w:ascii="Times New Roman" w:eastAsia="Times New Roman" w:hAnsi="Times New Roman" w:cs="Times New Roman"/>
          <w:b/>
          <w:i/>
          <w:sz w:val="20"/>
          <w:szCs w:val="20"/>
          <w:lang w:val="en-GB"/>
        </w:rPr>
        <w:t>4</w:t>
      </w:r>
      <w:r w:rsidR="00926829" w:rsidRPr="00AA750D">
        <w:rPr>
          <w:rFonts w:ascii="Times New Roman" w:eastAsia="Times New Roman" w:hAnsi="Times New Roman" w:cs="Times New Roman"/>
          <w:b/>
          <w:i/>
          <w:sz w:val="20"/>
          <w:szCs w:val="20"/>
          <w:lang w:val="en-GB"/>
        </w:rPr>
        <w:t xml:space="preserve">: </w:t>
      </w:r>
      <w:r w:rsidR="00926829"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00926829" w:rsidRPr="002207B6">
        <w:rPr>
          <w:rFonts w:ascii="Times New Roman" w:eastAsia="Times New Roman" w:hAnsi="Times New Roman" w:cs="Times New Roman"/>
          <w:i/>
          <w:sz w:val="20"/>
          <w:szCs w:val="20"/>
          <w:lang w:val="en-GB"/>
        </w:rPr>
        <w:t xml:space="preserve"> </w:t>
      </w:r>
    </w:p>
    <w:p w14:paraId="25B7C832" w14:textId="3B7CA9DD" w:rsidR="0020701A" w:rsidRDefault="002207B6" w:rsidP="00926829">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Therefore, enhancements to the current SFI design are needed</w:t>
      </w:r>
      <w:r w:rsidR="004202AA">
        <w:rPr>
          <w:rFonts w:ascii="Times New Roman" w:eastAsia="Times New Roman" w:hAnsi="Times New Roman" w:cs="Times New Roman"/>
          <w:sz w:val="20"/>
          <w:szCs w:val="20"/>
          <w:lang w:val="en-GB"/>
        </w:rPr>
        <w:t>, as shown on example on Figure 6</w:t>
      </w:r>
      <w:r>
        <w:rPr>
          <w:rFonts w:ascii="Times New Roman" w:eastAsia="Times New Roman" w:hAnsi="Times New Roman" w:cs="Times New Roman"/>
          <w:sz w:val="20"/>
          <w:szCs w:val="20"/>
          <w:lang w:val="en-GB"/>
        </w:rPr>
        <w:t xml:space="preserve">. The GC-PDCCH should be </w:t>
      </w:r>
      <w:r w:rsidR="004202AA">
        <w:rPr>
          <w:rFonts w:ascii="Times New Roman" w:eastAsia="Times New Roman" w:hAnsi="Times New Roman" w:cs="Times New Roman"/>
          <w:sz w:val="20"/>
          <w:szCs w:val="20"/>
          <w:lang w:val="en-GB"/>
        </w:rPr>
        <w:t xml:space="preserve">able to indicate </w:t>
      </w:r>
    </w:p>
    <w:p w14:paraId="38A28B16" w14:textId="5BE3DB69" w:rsidR="004202AA" w:rsidRPr="004202AA" w:rsidRDefault="004202AA" w:rsidP="004202AA">
      <w:pPr>
        <w:pStyle w:val="ListParagraph"/>
        <w:numPr>
          <w:ilvl w:val="0"/>
          <w:numId w:val="24"/>
        </w:numPr>
        <w:rPr>
          <w:rFonts w:ascii="Times New Roman" w:eastAsia="Times New Roman" w:hAnsi="Times New Roman" w:cs="Times New Roman"/>
          <w:b/>
          <w:sz w:val="20"/>
          <w:szCs w:val="20"/>
          <w:lang w:val="en-GB"/>
        </w:rPr>
      </w:pPr>
      <w:r w:rsidRPr="004202AA">
        <w:rPr>
          <w:rFonts w:ascii="Times New Roman" w:eastAsia="Times New Roman" w:hAnsi="Times New Roman" w:cs="Times New Roman"/>
          <w:b/>
          <w:sz w:val="20"/>
          <w:szCs w:val="20"/>
          <w:lang w:val="en-GB"/>
        </w:rPr>
        <w:t>Current SFI</w:t>
      </w:r>
      <w:r>
        <w:rPr>
          <w:rFonts w:ascii="Times New Roman" w:eastAsia="Times New Roman" w:hAnsi="Times New Roman" w:cs="Times New Roman"/>
          <w:sz w:val="20"/>
          <w:szCs w:val="20"/>
          <w:lang w:val="en-GB"/>
        </w:rPr>
        <w:t xml:space="preserve"> (as in licensed</w:t>
      </w:r>
      <w:r w:rsidRPr="004202AA">
        <w:rPr>
          <w:rFonts w:ascii="Times New Roman" w:eastAsia="Times New Roman" w:hAnsi="Times New Roman" w:cs="Times New Roman"/>
          <w:b/>
          <w:sz w:val="20"/>
          <w:szCs w:val="20"/>
          <w:lang w:val="en-GB"/>
        </w:rPr>
        <w:t>)</w:t>
      </w:r>
    </w:p>
    <w:p w14:paraId="4F652F19" w14:textId="16CCA2B0" w:rsid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Current SFI start-slot</w:t>
      </w:r>
      <w:r>
        <w:rPr>
          <w:rFonts w:ascii="Times New Roman" w:eastAsia="Times New Roman" w:hAnsi="Times New Roman" w:cs="Times New Roman"/>
          <w:sz w:val="20"/>
          <w:szCs w:val="20"/>
          <w:lang w:val="en-GB"/>
        </w:rPr>
        <w:t>: to be able to indicate the same preconfigured SFI</w:t>
      </w:r>
      <w:r w:rsidR="00E3383C">
        <w:rPr>
          <w:rFonts w:ascii="Times New Roman" w:eastAsia="Times New Roman" w:hAnsi="Times New Roman" w:cs="Times New Roman"/>
          <w:sz w:val="20"/>
          <w:szCs w:val="20"/>
          <w:lang w:val="en-GB"/>
        </w:rPr>
        <w:t xml:space="preserve"> table entry</w:t>
      </w:r>
      <w:r>
        <w:rPr>
          <w:rFonts w:ascii="Times New Roman" w:eastAsia="Times New Roman" w:hAnsi="Times New Roman" w:cs="Times New Roman"/>
          <w:sz w:val="20"/>
          <w:szCs w:val="20"/>
          <w:lang w:val="en-GB"/>
        </w:rPr>
        <w:t xml:space="preserve"> in multiple slots or to shorten the DL part</w:t>
      </w:r>
    </w:p>
    <w:p w14:paraId="0EF384BF" w14:textId="79A174F7" w:rsid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 xml:space="preserve">Current SFI </w:t>
      </w:r>
      <w:r w:rsidR="001D0420">
        <w:rPr>
          <w:rFonts w:ascii="Times New Roman" w:eastAsia="Times New Roman" w:hAnsi="Times New Roman" w:cs="Times New Roman"/>
          <w:b/>
          <w:sz w:val="20"/>
          <w:szCs w:val="20"/>
          <w:lang w:val="en-GB"/>
        </w:rPr>
        <w:t>end-slot</w:t>
      </w:r>
      <w:r>
        <w:rPr>
          <w:rFonts w:ascii="Times New Roman" w:eastAsia="Times New Roman" w:hAnsi="Times New Roman" w:cs="Times New Roman"/>
          <w:sz w:val="20"/>
          <w:szCs w:val="20"/>
          <w:lang w:val="en-GB"/>
        </w:rPr>
        <w:t xml:space="preserve">: to be able to shorten the UL part of the preconfigure SFI </w:t>
      </w:r>
      <w:r w:rsidR="00E3383C">
        <w:rPr>
          <w:rFonts w:ascii="Times New Roman" w:eastAsia="Times New Roman" w:hAnsi="Times New Roman" w:cs="Times New Roman"/>
          <w:sz w:val="20"/>
          <w:szCs w:val="20"/>
          <w:lang w:val="en-GB"/>
        </w:rPr>
        <w:t>table entry</w:t>
      </w:r>
    </w:p>
    <w:p w14:paraId="74105424" w14:textId="2A7716B0" w:rsidR="004202AA" w:rsidRPr="004202AA" w:rsidRDefault="004202AA" w:rsidP="004202AA">
      <w:pPr>
        <w:pStyle w:val="ListParagraph"/>
        <w:numPr>
          <w:ilvl w:val="0"/>
          <w:numId w:val="24"/>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Next SFI</w:t>
      </w:r>
      <w:r>
        <w:rPr>
          <w:rFonts w:ascii="Times New Roman" w:eastAsia="Times New Roman" w:hAnsi="Times New Roman" w:cs="Times New Roman"/>
          <w:sz w:val="20"/>
          <w:szCs w:val="20"/>
          <w:lang w:val="en-GB"/>
        </w:rPr>
        <w:t>: to be able to indicate COT with multiple switching points</w:t>
      </w:r>
    </w:p>
    <w:p w14:paraId="69C6B49E" w14:textId="77777777" w:rsidR="002207B6" w:rsidRDefault="002207B6" w:rsidP="00926829">
      <w:pPr>
        <w:rPr>
          <w:rFonts w:ascii="Times New Roman" w:eastAsia="Times New Roman" w:hAnsi="Times New Roman" w:cs="Times New Roman"/>
          <w:sz w:val="20"/>
          <w:szCs w:val="20"/>
          <w:lang w:val="en-GB"/>
        </w:rPr>
      </w:pPr>
    </w:p>
    <w:p w14:paraId="781D2A5D" w14:textId="3B670B15" w:rsidR="004202AA" w:rsidRDefault="001D0420" w:rsidP="004202AA">
      <w:pPr>
        <w:keepNext/>
        <w:jc w:val="center"/>
      </w:pPr>
      <w:r>
        <w:object w:dxaOrig="8108" w:dyaOrig="3379" w14:anchorId="655B2FA3">
          <v:shape id="_x0000_i1030" type="#_x0000_t75" style="width:404.4pt;height:169.2pt" o:ole="">
            <v:imagedata r:id="rId26" o:title=""/>
          </v:shape>
          <o:OLEObject Type="Embed" ProgID="Visio.Drawing.11" ShapeID="_x0000_i1030" DrawAspect="Content" ObjectID="_1611749871" r:id="rId27"/>
        </w:object>
      </w:r>
    </w:p>
    <w:p w14:paraId="620474DE" w14:textId="52ED714A" w:rsidR="002207B6" w:rsidRPr="004202AA" w:rsidRDefault="004202AA" w:rsidP="004202AA">
      <w:pPr>
        <w:pStyle w:val="Caption"/>
        <w:jc w:val="center"/>
        <w:rPr>
          <w:rFonts w:ascii="Times New Roman" w:eastAsia="Times New Roman" w:hAnsi="Times New Roman" w:cs="Times New Roman"/>
          <w:sz w:val="20"/>
          <w:szCs w:val="20"/>
          <w:lang w:val="en-US"/>
        </w:rPr>
      </w:pPr>
      <w:r>
        <w:t xml:space="preserve">Figure </w:t>
      </w:r>
      <w:r w:rsidR="00F369EE">
        <w:rPr>
          <w:noProof/>
        </w:rPr>
        <w:fldChar w:fldCharType="begin"/>
      </w:r>
      <w:r w:rsidR="00F369EE">
        <w:rPr>
          <w:noProof/>
        </w:rPr>
        <w:instrText xml:space="preserve"> SEQ Figure \* ARABIC </w:instrText>
      </w:r>
      <w:r w:rsidR="00F369EE">
        <w:rPr>
          <w:noProof/>
        </w:rPr>
        <w:fldChar w:fldCharType="separate"/>
      </w:r>
      <w:r w:rsidR="004B5AEB">
        <w:rPr>
          <w:noProof/>
        </w:rPr>
        <w:t>6</w:t>
      </w:r>
      <w:r w:rsidR="00F369EE">
        <w:rPr>
          <w:noProof/>
        </w:rPr>
        <w:fldChar w:fldCharType="end"/>
      </w:r>
      <w:r>
        <w:rPr>
          <w:lang w:val="en-US"/>
        </w:rPr>
        <w:t xml:space="preserve"> Enhancements to SFI signaling</w:t>
      </w:r>
    </w:p>
    <w:p w14:paraId="1E40E98B" w14:textId="374BE06E" w:rsidR="002207B6" w:rsidRPr="0050096C" w:rsidRDefault="002207B6" w:rsidP="00926829">
      <w:pPr>
        <w:rPr>
          <w:rFonts w:ascii="Times New Roman" w:eastAsia="Times New Roman" w:hAnsi="Times New Roman" w:cs="Times New Roman"/>
          <w:sz w:val="20"/>
          <w:szCs w:val="20"/>
          <w:lang w:val="en-GB"/>
        </w:rPr>
      </w:pPr>
    </w:p>
    <w:p w14:paraId="58CEFDAE" w14:textId="2654F023" w:rsidR="00903884" w:rsidRPr="00903884" w:rsidRDefault="00903884" w:rsidP="00127396">
      <w:pPr>
        <w:spacing w:after="0"/>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 xml:space="preserve">Proposal </w:t>
      </w:r>
      <w:r w:rsidR="000758C2">
        <w:rPr>
          <w:rFonts w:ascii="Times New Roman" w:eastAsia="Times New Roman" w:hAnsi="Times New Roman" w:cs="Times New Roman"/>
          <w:b/>
          <w:i/>
          <w:sz w:val="20"/>
          <w:szCs w:val="20"/>
          <w:lang w:val="en-GB"/>
        </w:rPr>
        <w:t>11</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w:t>
      </w:r>
      <w:bookmarkStart w:id="1" w:name="_GoBack"/>
      <w:bookmarkEnd w:id="1"/>
      <w:r w:rsidRPr="00903884">
        <w:rPr>
          <w:rFonts w:ascii="Times New Roman" w:eastAsia="Times New Roman" w:hAnsi="Times New Roman" w:cs="Times New Roman"/>
          <w:i/>
          <w:sz w:val="20"/>
          <w:szCs w:val="20"/>
          <w:lang w:val="en-GB"/>
        </w:rPr>
        <w:t>GC-PDCCH may indicate in addition to a current SFI also</w:t>
      </w:r>
    </w:p>
    <w:p w14:paraId="17E6EF4E" w14:textId="77777777" w:rsidR="00903884" w:rsidRPr="00903884" w:rsidRDefault="00903884" w:rsidP="00903884">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 where the current SFI starts</w:t>
      </w:r>
    </w:p>
    <w:p w14:paraId="117736D1" w14:textId="720FA517" w:rsidR="00903884" w:rsidRPr="00903884" w:rsidRDefault="00604F95" w:rsidP="00903884">
      <w:pPr>
        <w:pStyle w:val="ListParagraph"/>
        <w:numPr>
          <w:ilvl w:val="0"/>
          <w:numId w:val="25"/>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 xml:space="preserve">A slot where the </w:t>
      </w:r>
      <w:r w:rsidR="00903884" w:rsidRPr="00903884">
        <w:rPr>
          <w:rFonts w:ascii="Times New Roman" w:eastAsia="Times New Roman" w:hAnsi="Times New Roman" w:cs="Times New Roman"/>
          <w:i/>
          <w:sz w:val="20"/>
          <w:szCs w:val="20"/>
          <w:lang w:val="en-GB"/>
        </w:rPr>
        <w:t xml:space="preserve">current SFI </w:t>
      </w:r>
      <w:r>
        <w:rPr>
          <w:rFonts w:ascii="Times New Roman" w:eastAsia="Times New Roman" w:hAnsi="Times New Roman" w:cs="Times New Roman"/>
          <w:i/>
          <w:sz w:val="20"/>
          <w:szCs w:val="20"/>
          <w:lang w:val="en-GB"/>
        </w:rPr>
        <w:t>ends</w:t>
      </w:r>
    </w:p>
    <w:p w14:paraId="257E9B3C" w14:textId="77777777" w:rsidR="00903884" w:rsidRPr="00903884" w:rsidRDefault="00903884" w:rsidP="00903884">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74EDA95C" w14:textId="265A7392" w:rsidR="004202AA" w:rsidRPr="0050096C" w:rsidRDefault="004202AA" w:rsidP="00A71C0C">
      <w:pPr>
        <w:rPr>
          <w:rFonts w:ascii="Times New Roman" w:eastAsia="Times New Roman" w:hAnsi="Times New Roman" w:cs="Times New Roman"/>
          <w:sz w:val="20"/>
          <w:szCs w:val="20"/>
          <w:lang w:val="en-GB"/>
        </w:rPr>
      </w:pPr>
      <w:r w:rsidRPr="0050096C">
        <w:rPr>
          <w:rFonts w:ascii="Times New Roman" w:eastAsia="Times New Roman" w:hAnsi="Times New Roman" w:cs="Times New Roman"/>
          <w:sz w:val="20"/>
          <w:szCs w:val="20"/>
          <w:lang w:val="en-GB"/>
        </w:rPr>
        <w:t>In addition, unlike in licensed, in unlicensed</w:t>
      </w:r>
      <w:r w:rsidR="00E3383C" w:rsidRPr="0050096C">
        <w:rPr>
          <w:rFonts w:ascii="Times New Roman" w:eastAsia="Times New Roman" w:hAnsi="Times New Roman" w:cs="Times New Roman"/>
          <w:sz w:val="20"/>
          <w:szCs w:val="20"/>
          <w:lang w:val="en-GB"/>
        </w:rPr>
        <w:t xml:space="preserve"> NR </w:t>
      </w:r>
      <w:r w:rsidRPr="0050096C">
        <w:rPr>
          <w:rFonts w:ascii="Times New Roman" w:eastAsia="Times New Roman" w:hAnsi="Times New Roman" w:cs="Times New Roman"/>
          <w:sz w:val="20"/>
          <w:szCs w:val="20"/>
          <w:lang w:val="en-GB"/>
        </w:rPr>
        <w:t xml:space="preserve">the indicated direction received later shall be able to override the direction indicated in the previous time instance, and GC-PDCCH validity should be set to </w:t>
      </w:r>
      <w:r w:rsidR="00E3383C" w:rsidRPr="0050096C">
        <w:rPr>
          <w:rFonts w:ascii="Times New Roman" w:eastAsia="Times New Roman" w:hAnsi="Times New Roman" w:cs="Times New Roman"/>
          <w:i/>
          <w:sz w:val="20"/>
          <w:szCs w:val="20"/>
          <w:lang w:val="en-GB"/>
        </w:rPr>
        <w:t>l+x</w:t>
      </w:r>
      <w:r w:rsidR="00E3383C" w:rsidRPr="0050096C">
        <w:rPr>
          <w:rFonts w:ascii="Times New Roman" w:eastAsia="Times New Roman" w:hAnsi="Times New Roman" w:cs="Times New Roman"/>
          <w:sz w:val="20"/>
          <w:szCs w:val="20"/>
          <w:lang w:val="en-GB"/>
        </w:rPr>
        <w:t xml:space="preserve">, where </w:t>
      </w:r>
      <w:r w:rsidR="00E3383C" w:rsidRPr="0050096C">
        <w:rPr>
          <w:rFonts w:ascii="Times New Roman" w:eastAsia="Times New Roman" w:hAnsi="Times New Roman" w:cs="Times New Roman"/>
          <w:i/>
          <w:sz w:val="20"/>
          <w:szCs w:val="20"/>
          <w:lang w:val="en-GB"/>
        </w:rPr>
        <w:t>l</w:t>
      </w:r>
      <w:r w:rsidR="00E3383C" w:rsidRPr="0050096C">
        <w:rPr>
          <w:rFonts w:ascii="Times New Roman" w:eastAsia="Times New Roman" w:hAnsi="Times New Roman" w:cs="Times New Roman"/>
          <w:sz w:val="20"/>
          <w:szCs w:val="20"/>
          <w:lang w:val="en-GB"/>
        </w:rPr>
        <w:t xml:space="preserve"> is the last symbol of PDCCH and </w:t>
      </w:r>
      <w:r w:rsidR="00E3383C" w:rsidRPr="0050096C">
        <w:rPr>
          <w:rFonts w:ascii="Times New Roman" w:eastAsia="Times New Roman" w:hAnsi="Times New Roman" w:cs="Times New Roman"/>
          <w:i/>
          <w:sz w:val="20"/>
          <w:szCs w:val="20"/>
          <w:lang w:val="en-GB"/>
        </w:rPr>
        <w:t>x</w:t>
      </w:r>
      <w:r w:rsidR="00E3383C" w:rsidRPr="0050096C">
        <w:rPr>
          <w:rFonts w:ascii="Times New Roman" w:eastAsia="Times New Roman" w:hAnsi="Times New Roman" w:cs="Times New Roman"/>
          <w:sz w:val="20"/>
          <w:szCs w:val="20"/>
          <w:lang w:val="en-GB"/>
        </w:rPr>
        <w:t xml:space="preserve"> is the specified offset.</w:t>
      </w:r>
    </w:p>
    <w:p w14:paraId="03F9C6A9" w14:textId="5F155247" w:rsidR="00903884" w:rsidRPr="0050096C" w:rsidRDefault="00903884" w:rsidP="00926829">
      <w:pPr>
        <w:rPr>
          <w:rFonts w:ascii="Times New Roman" w:eastAsia="Times New Roman" w:hAnsi="Times New Roman" w:cs="Times New Roman"/>
          <w:b/>
          <w:i/>
          <w:sz w:val="20"/>
          <w:szCs w:val="20"/>
          <w:lang w:val="en-GB"/>
        </w:rPr>
      </w:pPr>
      <w:r w:rsidRPr="0050096C">
        <w:rPr>
          <w:rFonts w:ascii="Times New Roman" w:eastAsia="Times New Roman" w:hAnsi="Times New Roman" w:cs="Times New Roman"/>
          <w:b/>
          <w:i/>
          <w:sz w:val="20"/>
          <w:szCs w:val="20"/>
          <w:lang w:val="en-GB"/>
        </w:rPr>
        <w:t xml:space="preserve">Proposal </w:t>
      </w:r>
      <w:r w:rsidR="000758C2">
        <w:rPr>
          <w:rFonts w:ascii="Times New Roman" w:eastAsia="Times New Roman" w:hAnsi="Times New Roman" w:cs="Times New Roman"/>
          <w:b/>
          <w:i/>
          <w:sz w:val="20"/>
          <w:szCs w:val="20"/>
          <w:lang w:val="en-GB"/>
        </w:rPr>
        <w:t>12</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w:t>
      </w:r>
      <w:r w:rsidR="00604F95" w:rsidRPr="0050096C">
        <w:rPr>
          <w:rFonts w:ascii="Times New Roman" w:eastAsia="Times New Roman" w:hAnsi="Times New Roman" w:cs="Times New Roman"/>
          <w:i/>
          <w:sz w:val="20"/>
          <w:szCs w:val="20"/>
          <w:lang w:val="en-GB"/>
        </w:rPr>
        <w:t>,</w:t>
      </w:r>
      <w:r w:rsidRPr="0050096C">
        <w:rPr>
          <w:rFonts w:ascii="Times New Roman" w:eastAsia="Times New Roman" w:hAnsi="Times New Roman" w:cs="Times New Roman"/>
          <w:i/>
          <w:sz w:val="20"/>
          <w:szCs w:val="20"/>
          <w:lang w:val="en-GB"/>
        </w:rPr>
        <w:t xml:space="preserve"> support GC-PDCCH overriding the direction indicated in the previous GC-PDCCH</w:t>
      </w:r>
    </w:p>
    <w:p w14:paraId="519DBA7B" w14:textId="4FEF0C5A" w:rsidR="00604F95" w:rsidRDefault="00604F95" w:rsidP="00A71C0C">
      <w:pPr>
        <w:rPr>
          <w:rFonts w:ascii="Times New Roman" w:eastAsia="Times New Roman" w:hAnsi="Times New Roman" w:cs="Times New Roman"/>
          <w:sz w:val="20"/>
          <w:szCs w:val="20"/>
          <w:lang w:val="en-GB"/>
        </w:rPr>
      </w:pPr>
      <w:r w:rsidRPr="00AA750D">
        <w:rPr>
          <w:rFonts w:ascii="Times New Roman" w:eastAsia="Times New Roman" w:hAnsi="Times New Roman" w:cs="Times New Roman"/>
          <w:sz w:val="20"/>
          <w:szCs w:val="20"/>
          <w:lang w:val="en-GB"/>
        </w:rPr>
        <w:t xml:space="preserve">The above content should </w:t>
      </w:r>
      <w:r w:rsidR="00E2158B" w:rsidRPr="00AA750D">
        <w:rPr>
          <w:rFonts w:ascii="Times New Roman" w:eastAsia="Times New Roman" w:hAnsi="Times New Roman" w:cs="Times New Roman"/>
          <w:sz w:val="20"/>
          <w:szCs w:val="20"/>
          <w:lang w:val="en-GB"/>
        </w:rPr>
        <w:t xml:space="preserve">be the base content </w:t>
      </w:r>
      <w:r w:rsidRPr="00AA750D">
        <w:rPr>
          <w:rFonts w:ascii="Times New Roman" w:eastAsia="Times New Roman" w:hAnsi="Times New Roman" w:cs="Times New Roman"/>
          <w:sz w:val="20"/>
          <w:szCs w:val="20"/>
          <w:lang w:val="en-GB"/>
        </w:rPr>
        <w:t xml:space="preserve">of GC-PDCCH. An additional content may be added later on to the GC-PDCCH. For example, in </w:t>
      </w:r>
      <w:r w:rsidRPr="00AA750D">
        <w:rPr>
          <w:rFonts w:ascii="Times New Roman" w:eastAsia="Times New Roman" w:hAnsi="Times New Roman" w:cs="Times New Roman"/>
          <w:sz w:val="20"/>
          <w:szCs w:val="20"/>
          <w:lang w:val="en-GB"/>
        </w:rPr>
        <w:fldChar w:fldCharType="begin"/>
      </w:r>
      <w:r w:rsidRPr="00AA750D">
        <w:rPr>
          <w:rFonts w:ascii="Times New Roman" w:eastAsia="Times New Roman" w:hAnsi="Times New Roman" w:cs="Times New Roman"/>
          <w:sz w:val="20"/>
          <w:szCs w:val="20"/>
          <w:lang w:val="en-GB"/>
        </w:rPr>
        <w:instrText xml:space="preserve"> REF _Ref534714592 \r \h </w:instrText>
      </w:r>
      <w:r w:rsidR="00A71C0C" w:rsidRPr="00AA750D">
        <w:rPr>
          <w:rFonts w:ascii="Times New Roman" w:eastAsia="Times New Roman" w:hAnsi="Times New Roman" w:cs="Times New Roman"/>
          <w:sz w:val="20"/>
          <w:szCs w:val="20"/>
          <w:lang w:val="en-GB"/>
        </w:rPr>
        <w:instrText xml:space="preserve"> \* MERGEFORMAT </w:instrText>
      </w:r>
      <w:r w:rsidRPr="00AA750D">
        <w:rPr>
          <w:rFonts w:ascii="Times New Roman" w:eastAsia="Times New Roman" w:hAnsi="Times New Roman" w:cs="Times New Roman"/>
          <w:sz w:val="20"/>
          <w:szCs w:val="20"/>
          <w:lang w:val="en-GB"/>
        </w:rPr>
      </w:r>
      <w:r w:rsidRPr="00AA750D">
        <w:rPr>
          <w:rFonts w:ascii="Times New Roman" w:eastAsia="Times New Roman" w:hAnsi="Times New Roman" w:cs="Times New Roman"/>
          <w:sz w:val="20"/>
          <w:szCs w:val="20"/>
          <w:lang w:val="en-GB"/>
        </w:rPr>
        <w:fldChar w:fldCharType="separate"/>
      </w:r>
      <w:r w:rsidR="00AF747A">
        <w:rPr>
          <w:rFonts w:ascii="Times New Roman" w:eastAsia="Times New Roman" w:hAnsi="Times New Roman" w:cs="Times New Roman"/>
          <w:sz w:val="20"/>
          <w:szCs w:val="20"/>
          <w:lang w:val="en-GB"/>
        </w:rPr>
        <w:t>[9]</w:t>
      </w:r>
      <w:r w:rsidRPr="00AA750D">
        <w:rPr>
          <w:rFonts w:ascii="Times New Roman" w:eastAsia="Times New Roman" w:hAnsi="Times New Roman" w:cs="Times New Roman"/>
          <w:sz w:val="20"/>
          <w:szCs w:val="20"/>
          <w:lang w:val="en-GB"/>
        </w:rPr>
        <w:fldChar w:fldCharType="end"/>
      </w:r>
      <w:r w:rsidRPr="00AA750D">
        <w:rPr>
          <w:rFonts w:ascii="Times New Roman" w:eastAsia="Times New Roman" w:hAnsi="Times New Roman" w:cs="Times New Roman"/>
          <w:sz w:val="20"/>
          <w:szCs w:val="20"/>
          <w:lang w:val="en-GB"/>
        </w:rPr>
        <w:t xml:space="preserve"> we propose that C</w:t>
      </w:r>
      <w:r w:rsidR="00A71C0C" w:rsidRPr="00AA750D">
        <w:rPr>
          <w:rFonts w:ascii="Times New Roman" w:eastAsia="Times New Roman" w:hAnsi="Times New Roman" w:cs="Times New Roman"/>
          <w:sz w:val="20"/>
          <w:szCs w:val="20"/>
          <w:lang w:val="en-GB"/>
        </w:rPr>
        <w:t>onfigured grant (CG)</w:t>
      </w:r>
      <w:r w:rsidRPr="00AA750D">
        <w:rPr>
          <w:rFonts w:ascii="Times New Roman" w:eastAsia="Times New Roman" w:hAnsi="Times New Roman" w:cs="Times New Roman"/>
          <w:sz w:val="20"/>
          <w:szCs w:val="20"/>
          <w:lang w:val="en-GB"/>
        </w:rPr>
        <w:t xml:space="preserve"> should be allowed in gNB COT</w:t>
      </w:r>
      <w:r w:rsidR="00C96A28">
        <w:rPr>
          <w:rFonts w:ascii="Times New Roman" w:eastAsia="Times New Roman" w:hAnsi="Times New Roman" w:cs="Times New Roman"/>
          <w:sz w:val="20"/>
          <w:szCs w:val="20"/>
          <w:lang w:val="en-GB"/>
        </w:rPr>
        <w:t xml:space="preserve">, and </w:t>
      </w:r>
      <w:r w:rsidR="000758C2">
        <w:rPr>
          <w:rFonts w:ascii="Times New Roman" w:eastAsia="Times New Roman" w:hAnsi="Times New Roman" w:cs="Times New Roman"/>
          <w:sz w:val="20"/>
          <w:szCs w:val="20"/>
          <w:lang w:val="en-GB"/>
        </w:rPr>
        <w:t>the CG trigger could be indicated in</w:t>
      </w:r>
      <w:r w:rsidR="00E2158B" w:rsidRPr="00AA750D">
        <w:rPr>
          <w:rFonts w:ascii="Times New Roman" w:eastAsia="Times New Roman" w:hAnsi="Times New Roman" w:cs="Times New Roman"/>
          <w:sz w:val="20"/>
          <w:szCs w:val="20"/>
          <w:lang w:val="en-GB"/>
        </w:rPr>
        <w:t xml:space="preserve"> GC-PDCCH</w:t>
      </w:r>
      <w:r w:rsidR="000758C2">
        <w:rPr>
          <w:rFonts w:ascii="Times New Roman" w:eastAsia="Times New Roman" w:hAnsi="Times New Roman" w:cs="Times New Roman"/>
          <w:sz w:val="20"/>
          <w:szCs w:val="20"/>
          <w:lang w:val="en-GB"/>
        </w:rPr>
        <w:t xml:space="preserve"> for the COT.</w:t>
      </w:r>
      <w:r>
        <w:rPr>
          <w:rFonts w:ascii="Times New Roman" w:eastAsia="Times New Roman" w:hAnsi="Times New Roman" w:cs="Times New Roman"/>
          <w:sz w:val="20"/>
          <w:szCs w:val="20"/>
          <w:lang w:val="en-GB"/>
        </w:rPr>
        <w:t xml:space="preserve">  </w:t>
      </w:r>
    </w:p>
    <w:p w14:paraId="0D2B1133" w14:textId="77777777" w:rsidR="003C227B" w:rsidRPr="00A51522" w:rsidRDefault="003C227B" w:rsidP="003C227B">
      <w:pPr>
        <w:pStyle w:val="Heading1"/>
        <w:rPr>
          <w:color w:val="000000"/>
        </w:rPr>
      </w:pPr>
      <w:r w:rsidRPr="00A51522">
        <w:rPr>
          <w:color w:val="000000"/>
        </w:rPr>
        <w:lastRenderedPageBreak/>
        <w:t>Conclusions</w:t>
      </w:r>
    </w:p>
    <w:p w14:paraId="0D2B1134" w14:textId="402611A2"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Pr="00C25F66">
        <w:rPr>
          <w:rFonts w:ascii="Times New Roman" w:eastAsia="Times New Roman" w:hAnsi="Times New Roman" w:cs="Times New Roman"/>
          <w:sz w:val="20"/>
          <w:szCs w:val="20"/>
          <w:lang w:val="en-GB" w:eastAsia="fi-FI"/>
        </w:rPr>
        <w:t>potential solutions and techniques for NR unlicensed</w:t>
      </w:r>
      <w:r w:rsidR="007A17F0">
        <w:rPr>
          <w:rFonts w:ascii="Times New Roman" w:eastAsia="Times New Roman" w:hAnsi="Times New Roman" w:cs="Times New Roman"/>
          <w:sz w:val="20"/>
          <w:szCs w:val="20"/>
          <w:lang w:val="en-GB" w:eastAsia="fi-FI"/>
        </w:rPr>
        <w:t xml:space="preserve"> related to DL physical channels and signals</w:t>
      </w:r>
      <w:r w:rsidRPr="00B66EA1">
        <w:rPr>
          <w:rFonts w:ascii="Times New Roman" w:hAnsi="Times New Roman" w:cs="Times New Roman"/>
          <w:sz w:val="20"/>
          <w:szCs w:val="20"/>
          <w:lang w:val="en-GB"/>
        </w:rPr>
        <w:t>. Based on the discussion, we make the following observations and proposals:</w:t>
      </w:r>
    </w:p>
    <w:p w14:paraId="65593085" w14:textId="77777777" w:rsidR="0065082D" w:rsidRDefault="0065082D" w:rsidP="0065082D">
      <w:pPr>
        <w:overflowPunct w:val="0"/>
        <w:autoSpaceDE w:val="0"/>
        <w:autoSpaceDN w:val="0"/>
        <w:adjustRightInd w:val="0"/>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 xml:space="preserve">Proposal </w:t>
      </w:r>
      <w:r>
        <w:rPr>
          <w:rFonts w:ascii="Times New Roman" w:eastAsia="SimSun" w:hAnsi="Times New Roman" w:cs="Times New Roman"/>
          <w:b/>
          <w:bCs/>
          <w:i/>
          <w:iCs/>
          <w:sz w:val="20"/>
          <w:szCs w:val="20"/>
          <w:lang w:val="en-GB"/>
        </w:rPr>
        <w:t>1</w:t>
      </w:r>
      <w:r w:rsidRPr="000B7637">
        <w:rPr>
          <w:rFonts w:ascii="Times New Roman" w:eastAsia="SimSun" w:hAnsi="Times New Roman" w:cs="Times New Roman"/>
          <w:b/>
          <w:bCs/>
          <w:i/>
          <w:iCs/>
          <w:sz w:val="20"/>
          <w:szCs w:val="20"/>
          <w:lang w:val="en-GB"/>
        </w:rPr>
        <w:t xml:space="preserve">: </w:t>
      </w:r>
      <w:r>
        <w:rPr>
          <w:rFonts w:ascii="Times New Roman" w:eastAsia="SimSun" w:hAnsi="Times New Roman" w:cs="Times New Roman"/>
          <w:i/>
          <w:iCs/>
          <w:sz w:val="20"/>
          <w:szCs w:val="20"/>
          <w:lang w:val="en-GB"/>
        </w:rPr>
        <w:t>S</w:t>
      </w:r>
      <w:r w:rsidRPr="000B7637">
        <w:rPr>
          <w:rFonts w:ascii="Times New Roman" w:eastAsia="SimSun" w:hAnsi="Times New Roman" w:cs="Times New Roman"/>
          <w:i/>
          <w:iCs/>
          <w:sz w:val="20"/>
          <w:szCs w:val="20"/>
          <w:lang w:val="en-GB"/>
        </w:rPr>
        <w:t xml:space="preserve">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29A7500F" w14:textId="43F1FEE4" w:rsidR="0065082D" w:rsidRDefault="0065082D" w:rsidP="0065082D">
      <w:pPr>
        <w:overflowPunct w:val="0"/>
        <w:autoSpaceDE w:val="0"/>
        <w:autoSpaceDN w:val="0"/>
        <w:adjustRightInd w:val="0"/>
        <w:spacing w:after="0"/>
        <w:textAlignment w:val="baseline"/>
        <w:rPr>
          <w:rFonts w:ascii="Times New Roman" w:eastAsia="SimSun" w:hAnsi="Times New Roman" w:cs="Times New Roman"/>
          <w:i/>
          <w:iCs/>
          <w:sz w:val="20"/>
          <w:szCs w:val="20"/>
          <w:lang w:val="en-GB"/>
        </w:rPr>
      </w:pPr>
      <w:r w:rsidRPr="00C40AB1">
        <w:rPr>
          <w:rFonts w:ascii="Times New Roman" w:eastAsia="SimSun" w:hAnsi="Times New Roman" w:cs="Times New Roman"/>
          <w:b/>
          <w:i/>
          <w:iCs/>
          <w:sz w:val="20"/>
          <w:szCs w:val="20"/>
          <w:lang w:val="en-GB"/>
        </w:rPr>
        <w:t xml:space="preserve">Proposal </w:t>
      </w:r>
      <w:r>
        <w:rPr>
          <w:rFonts w:ascii="Times New Roman" w:eastAsia="SimSun" w:hAnsi="Times New Roman" w:cs="Times New Roman"/>
          <w:b/>
          <w:i/>
          <w:iCs/>
          <w:sz w:val="20"/>
          <w:szCs w:val="20"/>
          <w:lang w:val="en-GB"/>
        </w:rPr>
        <w:t>2</w:t>
      </w:r>
      <w:r w:rsidRPr="00C40AB1">
        <w:rPr>
          <w:rFonts w:ascii="Times New Roman" w:eastAsia="SimSun" w:hAnsi="Times New Roman" w:cs="Times New Roman"/>
          <w:b/>
          <w:i/>
          <w:iCs/>
          <w:sz w:val="20"/>
          <w:szCs w:val="20"/>
          <w:lang w:val="en-GB"/>
        </w:rPr>
        <w:t>:</w:t>
      </w:r>
      <w:r>
        <w:rPr>
          <w:rFonts w:ascii="Times New Roman" w:eastAsia="SimSun" w:hAnsi="Times New Roman" w:cs="Times New Roman"/>
          <w:i/>
          <w:iCs/>
          <w:sz w:val="20"/>
          <w:szCs w:val="20"/>
          <w:lang w:val="en-GB"/>
        </w:rPr>
        <w:t xml:space="preserve"> A limited form (FFS) of CASE2 monitoring is supported as mandatory for UE supporting NR-U feature.</w:t>
      </w:r>
    </w:p>
    <w:p w14:paraId="35CC5C80" w14:textId="77777777" w:rsidR="0065082D" w:rsidRDefault="0065082D" w:rsidP="0065082D">
      <w:pPr>
        <w:overflowPunct w:val="0"/>
        <w:autoSpaceDE w:val="0"/>
        <w:autoSpaceDN w:val="0"/>
        <w:adjustRightInd w:val="0"/>
        <w:spacing w:after="0"/>
        <w:textAlignment w:val="baseline"/>
        <w:rPr>
          <w:rFonts w:ascii="Times New Roman" w:eastAsia="SimSun" w:hAnsi="Times New Roman" w:cs="Times New Roman"/>
          <w:i/>
          <w:iCs/>
          <w:sz w:val="20"/>
          <w:szCs w:val="20"/>
          <w:lang w:val="en-GB"/>
        </w:rPr>
      </w:pPr>
    </w:p>
    <w:p w14:paraId="12B71EF4" w14:textId="59BCFDB4" w:rsidR="0065082D" w:rsidRPr="00B569A6" w:rsidRDefault="0065082D" w:rsidP="0065082D">
      <w:pPr>
        <w:rPr>
          <w:rFonts w:ascii="Times New Roman" w:eastAsia="MS Mincho" w:hAnsi="Times New Roman" w:cs="Times New Roman"/>
          <w:i/>
          <w:sz w:val="20"/>
          <w:szCs w:val="20"/>
          <w:lang w:val="en-GB" w:eastAsia="ja-JP"/>
        </w:rPr>
      </w:pPr>
      <w:r w:rsidRPr="00B569A6">
        <w:rPr>
          <w:rFonts w:ascii="Times New Roman" w:eastAsia="MS Mincho" w:hAnsi="Times New Roman" w:cs="Times New Roman"/>
          <w:b/>
          <w:i/>
          <w:sz w:val="20"/>
          <w:szCs w:val="20"/>
          <w:lang w:val="en-GB" w:eastAsia="ja-JP"/>
        </w:rPr>
        <w:t>Proposal</w:t>
      </w:r>
      <w:r>
        <w:rPr>
          <w:rFonts w:ascii="Times New Roman" w:eastAsia="MS Mincho" w:hAnsi="Times New Roman" w:cs="Times New Roman"/>
          <w:b/>
          <w:i/>
          <w:sz w:val="20"/>
          <w:szCs w:val="20"/>
          <w:lang w:val="en-GB" w:eastAsia="ja-JP"/>
        </w:rPr>
        <w:t>-3</w:t>
      </w:r>
      <w:r w:rsidRPr="00B569A6">
        <w:rPr>
          <w:rFonts w:ascii="Times New Roman" w:eastAsia="MS Mincho" w:hAnsi="Times New Roman" w:cs="Times New Roman"/>
          <w:b/>
          <w:i/>
          <w:sz w:val="20"/>
          <w:szCs w:val="20"/>
          <w:lang w:val="en-GB" w:eastAsia="ja-JP"/>
        </w:rPr>
        <w:t>:</w:t>
      </w:r>
      <w:r w:rsidRPr="00B569A6">
        <w:rPr>
          <w:rFonts w:ascii="Times New Roman" w:eastAsia="MS Mincho" w:hAnsi="Times New Roman" w:cs="Times New Roman"/>
          <w:i/>
          <w:sz w:val="20"/>
          <w:szCs w:val="20"/>
          <w:lang w:val="en-GB" w:eastAsia="ja-JP"/>
        </w:rPr>
        <w:t xml:space="preserve"> </w:t>
      </w:r>
      <w:r>
        <w:rPr>
          <w:rFonts w:ascii="Times New Roman" w:eastAsia="MS Mincho" w:hAnsi="Times New Roman" w:cs="Times New Roman"/>
          <w:i/>
          <w:sz w:val="20"/>
          <w:szCs w:val="20"/>
          <w:lang w:val="en-GB" w:eastAsia="ja-JP"/>
        </w:rPr>
        <w:t>If Alt1 is agreed, adopt</w:t>
      </w:r>
      <w:r w:rsidRPr="00B569A6">
        <w:rPr>
          <w:rFonts w:ascii="Times New Roman" w:eastAsia="MS Mincho" w:hAnsi="Times New Roman" w:cs="Times New Roman"/>
          <w:i/>
          <w:sz w:val="20"/>
          <w:szCs w:val="20"/>
          <w:lang w:val="en-GB" w:eastAsia="ja-JP"/>
        </w:rPr>
        <w:t xml:space="preserve"> </w:t>
      </w:r>
      <w:r>
        <w:rPr>
          <w:rFonts w:ascii="Times New Roman" w:eastAsia="MS Mincho" w:hAnsi="Times New Roman" w:cs="Times New Roman"/>
          <w:i/>
          <w:sz w:val="20"/>
          <w:szCs w:val="20"/>
          <w:lang w:val="en-GB" w:eastAsia="ja-JP"/>
        </w:rPr>
        <w:t>two</w:t>
      </w:r>
      <w:r w:rsidRPr="00B569A6">
        <w:rPr>
          <w:rFonts w:ascii="Times New Roman" w:eastAsia="MS Mincho" w:hAnsi="Times New Roman" w:cs="Times New Roman"/>
          <w:i/>
          <w:sz w:val="20"/>
          <w:szCs w:val="20"/>
          <w:lang w:val="en-GB" w:eastAsia="ja-JP"/>
        </w:rPr>
        <w:t xml:space="preserve"> of 37 reserved SLIV values to configure PDSCH allocation, where S is </w:t>
      </w:r>
      <w:r>
        <w:rPr>
          <w:rFonts w:ascii="Times New Roman" w:eastAsia="MS Mincho" w:hAnsi="Times New Roman" w:cs="Times New Roman"/>
          <w:i/>
          <w:sz w:val="20"/>
          <w:szCs w:val="20"/>
          <w:lang w:val="en-GB" w:eastAsia="ja-JP"/>
        </w:rPr>
        <w:t xml:space="preserve">the symbol after PDCCH </w:t>
      </w:r>
      <w:r>
        <w:rPr>
          <w:rFonts w:ascii="Times New Roman" w:eastAsia="MS Mincho" w:hAnsi="Times New Roman" w:cs="Times New Roman"/>
          <w:i/>
          <w:sz w:val="20"/>
          <w:szCs w:val="20"/>
          <w:lang w:val="en-GB" w:eastAsia="ja-JP"/>
        </w:rPr>
        <w:t>and/or</w:t>
      </w:r>
      <w:r>
        <w:rPr>
          <w:rFonts w:ascii="Times New Roman" w:eastAsia="MS Mincho" w:hAnsi="Times New Roman" w:cs="Times New Roman"/>
          <w:i/>
          <w:sz w:val="20"/>
          <w:szCs w:val="20"/>
          <w:lang w:val="en-GB" w:eastAsia="ja-JP"/>
        </w:rPr>
        <w:t xml:space="preserve"> PDSCH-DMRS</w:t>
      </w:r>
      <w:r w:rsidRPr="00B569A6">
        <w:rPr>
          <w:rFonts w:ascii="Times New Roman" w:eastAsia="MS Mincho" w:hAnsi="Times New Roman" w:cs="Times New Roman"/>
          <w:i/>
          <w:sz w:val="20"/>
          <w:szCs w:val="20"/>
          <w:lang w:val="en-GB" w:eastAsia="ja-JP"/>
        </w:rPr>
        <w:t xml:space="preserve"> and </w:t>
      </w:r>
      <w:r>
        <w:rPr>
          <w:rFonts w:ascii="Times New Roman" w:eastAsia="MS Mincho" w:hAnsi="Times New Roman" w:cs="Times New Roman"/>
          <w:i/>
          <w:sz w:val="20"/>
          <w:szCs w:val="20"/>
          <w:lang w:val="en-GB" w:eastAsia="ja-JP"/>
        </w:rPr>
        <w:t>L</w:t>
      </w:r>
      <w:r w:rsidRPr="00B569A6">
        <w:rPr>
          <w:rFonts w:ascii="Times New Roman" w:eastAsia="MS Mincho" w:hAnsi="Times New Roman" w:cs="Times New Roman"/>
          <w:i/>
          <w:sz w:val="20"/>
          <w:szCs w:val="20"/>
          <w:lang w:val="en-GB" w:eastAsia="ja-JP"/>
        </w:rPr>
        <w:t>=</w:t>
      </w:r>
      <w:r>
        <w:rPr>
          <w:rFonts w:ascii="Times New Roman" w:eastAsia="MS Mincho" w:hAnsi="Times New Roman" w:cs="Times New Roman"/>
          <w:i/>
          <w:sz w:val="20"/>
          <w:szCs w:val="20"/>
          <w:lang w:val="en-GB" w:eastAsia="ja-JP"/>
        </w:rPr>
        <w:t>[2,14]</w:t>
      </w:r>
      <w:r w:rsidRPr="00B569A6">
        <w:rPr>
          <w:rFonts w:ascii="Times New Roman" w:eastAsia="MS Mincho" w:hAnsi="Times New Roman" w:cs="Times New Roman"/>
          <w:i/>
          <w:sz w:val="20"/>
          <w:szCs w:val="20"/>
          <w:lang w:val="en-GB" w:eastAsia="ja-JP"/>
        </w:rPr>
        <w:t xml:space="preserve">. </w:t>
      </w:r>
    </w:p>
    <w:p w14:paraId="162B1F68" w14:textId="3EC6B5D4" w:rsidR="0065082D" w:rsidRDefault="0065082D" w:rsidP="0065082D">
      <w:pPr>
        <w:rPr>
          <w:rFonts w:ascii="Times New Roman" w:eastAsia="MS Mincho" w:hAnsi="Times New Roman" w:cs="Times New Roman"/>
          <w:i/>
          <w:sz w:val="20"/>
          <w:szCs w:val="20"/>
          <w:lang w:val="en-GB" w:eastAsia="ja-JP"/>
        </w:rPr>
      </w:pPr>
      <w:r w:rsidRPr="00DA324F">
        <w:rPr>
          <w:rFonts w:ascii="Times New Roman" w:eastAsia="MS Mincho" w:hAnsi="Times New Roman" w:cs="Times New Roman"/>
          <w:b/>
          <w:i/>
          <w:sz w:val="20"/>
          <w:szCs w:val="20"/>
          <w:lang w:val="en-GB" w:eastAsia="ja-JP"/>
        </w:rPr>
        <w:t>Observation</w:t>
      </w:r>
      <w:r>
        <w:rPr>
          <w:rFonts w:ascii="Times New Roman" w:eastAsia="MS Mincho" w:hAnsi="Times New Roman" w:cs="Times New Roman"/>
          <w:b/>
          <w:i/>
          <w:sz w:val="20"/>
          <w:szCs w:val="20"/>
          <w:lang w:val="en-GB" w:eastAsia="ja-JP"/>
        </w:rPr>
        <w:t xml:space="preserve"> 1</w:t>
      </w:r>
      <w:r w:rsidRPr="00DA324F">
        <w:rPr>
          <w:rFonts w:ascii="Times New Roman" w:eastAsia="MS Mincho" w:hAnsi="Times New Roman" w:cs="Times New Roman"/>
          <w:b/>
          <w:i/>
          <w:sz w:val="20"/>
          <w:szCs w:val="20"/>
          <w:lang w:val="en-GB" w:eastAsia="ja-JP"/>
        </w:rPr>
        <w:t>:</w:t>
      </w:r>
      <w:r w:rsidRPr="00DA324F">
        <w:rPr>
          <w:rFonts w:ascii="Times New Roman" w:eastAsia="MS Mincho" w:hAnsi="Times New Roman" w:cs="Times New Roman"/>
          <w:i/>
          <w:sz w:val="20"/>
          <w:szCs w:val="20"/>
          <w:lang w:val="en-GB" w:eastAsia="ja-JP"/>
        </w:rPr>
        <w:t xml:space="preserve"> </w:t>
      </w:r>
      <w:r w:rsidR="00127396">
        <w:rPr>
          <w:rFonts w:ascii="Times New Roman" w:eastAsia="MS Mincho" w:hAnsi="Times New Roman" w:cs="Times New Roman"/>
          <w:i/>
          <w:sz w:val="20"/>
          <w:szCs w:val="20"/>
          <w:lang w:val="en-GB" w:eastAsia="ja-JP"/>
        </w:rPr>
        <w:t xml:space="preserve">For partial slot design, </w:t>
      </w:r>
      <w:r w:rsidRPr="00DA324F">
        <w:rPr>
          <w:rFonts w:ascii="Times New Roman" w:eastAsia="MS Mincho" w:hAnsi="Times New Roman" w:cs="Times New Roman"/>
          <w:i/>
          <w:sz w:val="20"/>
          <w:szCs w:val="20"/>
          <w:lang w:val="en-GB" w:eastAsia="ja-JP"/>
        </w:rPr>
        <w:t>Option 1</w:t>
      </w:r>
      <w:r w:rsidR="00127396">
        <w:rPr>
          <w:rFonts w:ascii="Times New Roman" w:eastAsia="MS Mincho" w:hAnsi="Times New Roman" w:cs="Times New Roman"/>
          <w:i/>
          <w:sz w:val="20"/>
          <w:szCs w:val="20"/>
          <w:lang w:val="en-GB" w:eastAsia="ja-JP"/>
        </w:rPr>
        <w:t xml:space="preserve"> </w:t>
      </w:r>
      <w:r w:rsidRPr="00DA324F">
        <w:rPr>
          <w:rFonts w:ascii="Times New Roman" w:eastAsia="MS Mincho" w:hAnsi="Times New Roman" w:cs="Times New Roman"/>
          <w:i/>
          <w:sz w:val="20"/>
          <w:szCs w:val="20"/>
          <w:lang w:val="en-GB" w:eastAsia="ja-JP"/>
        </w:rPr>
        <w:t>by itself is not sufficient</w:t>
      </w:r>
      <w:r w:rsidR="00127396">
        <w:rPr>
          <w:rFonts w:ascii="Times New Roman" w:eastAsia="MS Mincho" w:hAnsi="Times New Roman" w:cs="Times New Roman"/>
          <w:i/>
          <w:sz w:val="20"/>
          <w:szCs w:val="20"/>
          <w:lang w:val="en-GB" w:eastAsia="ja-JP"/>
        </w:rPr>
        <w:t>.</w:t>
      </w:r>
    </w:p>
    <w:p w14:paraId="0F608511" w14:textId="690DFC35" w:rsidR="0065082D" w:rsidRPr="00DA324F" w:rsidRDefault="0065082D" w:rsidP="0065082D">
      <w:pPr>
        <w:rPr>
          <w:rFonts w:ascii="Times New Roman" w:eastAsia="MS Mincho" w:hAnsi="Times New Roman" w:cs="Times New Roman"/>
          <w:i/>
          <w:sz w:val="20"/>
          <w:szCs w:val="20"/>
          <w:lang w:val="en-GB" w:eastAsia="ja-JP"/>
        </w:rPr>
      </w:pPr>
      <w:r w:rsidRPr="00560AE7">
        <w:rPr>
          <w:rFonts w:ascii="Times New Roman" w:eastAsia="MS Mincho" w:hAnsi="Times New Roman" w:cs="Times New Roman"/>
          <w:b/>
          <w:i/>
          <w:sz w:val="20"/>
          <w:szCs w:val="20"/>
          <w:lang w:val="en-GB" w:eastAsia="ja-JP"/>
        </w:rPr>
        <w:t>Obser</w:t>
      </w:r>
      <w:r>
        <w:rPr>
          <w:rFonts w:ascii="Times New Roman" w:eastAsia="MS Mincho" w:hAnsi="Times New Roman" w:cs="Times New Roman"/>
          <w:b/>
          <w:i/>
          <w:sz w:val="20"/>
          <w:szCs w:val="20"/>
          <w:lang w:val="en-GB" w:eastAsia="ja-JP"/>
        </w:rPr>
        <w:t xml:space="preserve">vation </w:t>
      </w:r>
      <w:r w:rsidRPr="00560AE7">
        <w:rPr>
          <w:rFonts w:ascii="Times New Roman" w:eastAsia="MS Mincho" w:hAnsi="Times New Roman" w:cs="Times New Roman"/>
          <w:b/>
          <w:i/>
          <w:sz w:val="20"/>
          <w:szCs w:val="20"/>
          <w:lang w:val="en-GB" w:eastAsia="ja-JP"/>
        </w:rPr>
        <w:t>2:</w:t>
      </w:r>
      <w:r>
        <w:rPr>
          <w:rFonts w:ascii="Times New Roman" w:eastAsia="MS Mincho" w:hAnsi="Times New Roman" w:cs="Times New Roman"/>
          <w:i/>
          <w:sz w:val="20"/>
          <w:szCs w:val="20"/>
          <w:lang w:val="en-GB" w:eastAsia="ja-JP"/>
        </w:rPr>
        <w:t xml:space="preserve"> Alt</w:t>
      </w:r>
      <w:r w:rsidR="00127396">
        <w:rPr>
          <w:rFonts w:ascii="Times New Roman" w:eastAsia="MS Mincho" w:hAnsi="Times New Roman" w:cs="Times New Roman"/>
          <w:i/>
          <w:sz w:val="20"/>
          <w:szCs w:val="20"/>
          <w:lang w:val="en-GB" w:eastAsia="ja-JP"/>
        </w:rPr>
        <w:t>ernative</w:t>
      </w:r>
      <w:r>
        <w:rPr>
          <w:rFonts w:ascii="Times New Roman" w:eastAsia="MS Mincho" w:hAnsi="Times New Roman" w:cs="Times New Roman"/>
          <w:i/>
          <w:sz w:val="20"/>
          <w:szCs w:val="20"/>
          <w:lang w:val="en-GB" w:eastAsia="ja-JP"/>
        </w:rPr>
        <w:t xml:space="preserve"> 1</w:t>
      </w:r>
      <w:r w:rsidR="00127396">
        <w:rPr>
          <w:rFonts w:ascii="Times New Roman" w:eastAsia="MS Mincho" w:hAnsi="Times New Roman" w:cs="Times New Roman"/>
          <w:i/>
          <w:sz w:val="20"/>
          <w:szCs w:val="20"/>
          <w:lang w:val="en-GB" w:eastAsia="ja-JP"/>
        </w:rPr>
        <w:t xml:space="preserve"> (see Figure 2)</w:t>
      </w:r>
      <w:r>
        <w:rPr>
          <w:rFonts w:ascii="Times New Roman" w:eastAsia="MS Mincho" w:hAnsi="Times New Roman" w:cs="Times New Roman"/>
          <w:i/>
          <w:sz w:val="20"/>
          <w:szCs w:val="20"/>
          <w:lang w:val="en-GB" w:eastAsia="ja-JP"/>
        </w:rPr>
        <w:t xml:space="preserve"> has the best performance and its specification impact is minor.</w:t>
      </w:r>
    </w:p>
    <w:p w14:paraId="04DD9E11" w14:textId="77777777" w:rsidR="0065082D" w:rsidRPr="00B569A6" w:rsidRDefault="0065082D" w:rsidP="0065082D">
      <w:pPr>
        <w:rPr>
          <w:rFonts w:ascii="Times New Roman" w:eastAsia="MS Mincho" w:hAnsi="Times New Roman" w:cs="Times New Roman"/>
          <w:i/>
          <w:sz w:val="20"/>
          <w:szCs w:val="20"/>
          <w:lang w:val="en-GB" w:eastAsia="ja-JP"/>
        </w:rPr>
      </w:pPr>
      <w:r w:rsidRPr="00B569A6">
        <w:rPr>
          <w:rFonts w:ascii="Times New Roman" w:eastAsia="MS Mincho" w:hAnsi="Times New Roman" w:cs="Times New Roman"/>
          <w:b/>
          <w:i/>
          <w:sz w:val="20"/>
          <w:szCs w:val="20"/>
          <w:lang w:val="en-GB" w:eastAsia="ja-JP"/>
        </w:rPr>
        <w:t>Proposal</w:t>
      </w:r>
      <w:r>
        <w:rPr>
          <w:rFonts w:ascii="Times New Roman" w:eastAsia="MS Mincho" w:hAnsi="Times New Roman" w:cs="Times New Roman"/>
          <w:b/>
          <w:i/>
          <w:sz w:val="20"/>
          <w:szCs w:val="20"/>
          <w:lang w:val="en-GB" w:eastAsia="ja-JP"/>
        </w:rPr>
        <w:t>-4</w:t>
      </w:r>
      <w:r w:rsidRPr="00B569A6">
        <w:rPr>
          <w:rFonts w:ascii="Times New Roman" w:eastAsia="MS Mincho" w:hAnsi="Times New Roman" w:cs="Times New Roman"/>
          <w:b/>
          <w:i/>
          <w:sz w:val="20"/>
          <w:szCs w:val="20"/>
          <w:lang w:val="en-GB" w:eastAsia="ja-JP"/>
        </w:rPr>
        <w:t xml:space="preserve">: </w:t>
      </w:r>
      <w:r w:rsidRPr="00B569A6">
        <w:rPr>
          <w:rFonts w:ascii="Times New Roman" w:eastAsia="MS Mincho" w:hAnsi="Times New Roman" w:cs="Times New Roman"/>
          <w:i/>
          <w:sz w:val="20"/>
          <w:szCs w:val="20"/>
          <w:lang w:val="en-GB" w:eastAsia="ja-JP"/>
        </w:rPr>
        <w:t>Support Alternative 1 (</w:t>
      </w:r>
      <w:r>
        <w:rPr>
          <w:rFonts w:ascii="Times New Roman" w:eastAsia="MS Mincho" w:hAnsi="Times New Roman" w:cs="Times New Roman"/>
          <w:i/>
          <w:sz w:val="20"/>
          <w:szCs w:val="20"/>
          <w:lang w:val="en-GB" w:eastAsia="ja-JP"/>
        </w:rPr>
        <w:t xml:space="preserve">Option 1 + </w:t>
      </w:r>
      <w:r w:rsidRPr="00B569A6">
        <w:rPr>
          <w:rFonts w:ascii="Times New Roman" w:eastAsia="MS Mincho" w:hAnsi="Times New Roman" w:cs="Times New Roman"/>
          <w:i/>
          <w:sz w:val="20"/>
          <w:szCs w:val="20"/>
          <w:lang w:val="en-GB" w:eastAsia="ja-JP"/>
        </w:rPr>
        <w:t xml:space="preserve">Option 3) as the first preference. </w:t>
      </w:r>
    </w:p>
    <w:p w14:paraId="4505B131" w14:textId="77777777" w:rsidR="0065082D" w:rsidRPr="000B7637" w:rsidRDefault="0065082D" w:rsidP="0065082D">
      <w:pPr>
        <w:spacing w:after="120"/>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5</w:t>
      </w:r>
      <w:r w:rsidRPr="00B66EA1">
        <w:rPr>
          <w:rFonts w:ascii="Times New Roman" w:hAnsi="Times New Roman" w:cs="Times New Roman"/>
          <w:i/>
          <w:iCs/>
          <w:sz w:val="20"/>
          <w:szCs w:val="20"/>
          <w:lang w:val="en-GB"/>
        </w:rPr>
        <w:t xml:space="preserve">: In NR-U support Physical channels and signals which are independent of time, i.e. not dependent on </w:t>
      </w:r>
      <w:r>
        <w:rPr>
          <w:rFonts w:ascii="Times New Roman" w:hAnsi="Times New Roman" w:cs="Times New Roman"/>
          <w:i/>
          <w:iCs/>
          <w:sz w:val="20"/>
          <w:szCs w:val="20"/>
          <w:lang w:val="en-GB"/>
        </w:rPr>
        <w:t xml:space="preserve">absolute </w:t>
      </w:r>
      <w:r w:rsidRPr="00B66EA1">
        <w:rPr>
          <w:rFonts w:ascii="Times New Roman" w:hAnsi="Times New Roman" w:cs="Times New Roman"/>
          <w:i/>
          <w:iCs/>
          <w:sz w:val="20"/>
          <w:szCs w:val="20"/>
          <w:lang w:val="en-GB"/>
        </w:rPr>
        <w:t xml:space="preserve">frame/slot/symbol index.  </w:t>
      </w:r>
    </w:p>
    <w:p w14:paraId="066B756D" w14:textId="77777777" w:rsidR="0065082D" w:rsidRDefault="0065082D" w:rsidP="0065082D">
      <w:pPr>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 xml:space="preserve">Proposal </w:t>
      </w:r>
      <w:r>
        <w:rPr>
          <w:rFonts w:ascii="Times New Roman" w:eastAsia="Times New Roman" w:hAnsi="Times New Roman" w:cs="Times New Roman"/>
          <w:b/>
          <w:bCs/>
          <w:i/>
          <w:iCs/>
          <w:sz w:val="20"/>
          <w:szCs w:val="20"/>
          <w:lang w:val="en-GB" w:eastAsia="fi-FI"/>
        </w:rPr>
        <w:t>6</w:t>
      </w:r>
      <w:r w:rsidRPr="00B66EA1">
        <w:rPr>
          <w:rFonts w:ascii="Times New Roman" w:eastAsia="Times New Roman" w:hAnsi="Times New Roman" w:cs="Times New Roman"/>
          <w:b/>
          <w:bCs/>
          <w:i/>
          <w:iCs/>
          <w:sz w:val="20"/>
          <w:szCs w:val="20"/>
          <w:lang w:val="en-GB" w:eastAsia="fi-FI"/>
        </w:rPr>
        <w:t>:</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63849B28" w14:textId="77777777" w:rsidR="0065082D" w:rsidRPr="00AA750D" w:rsidRDefault="0065082D" w:rsidP="0065082D">
      <w:pPr>
        <w:autoSpaceDE w:val="0"/>
        <w:autoSpaceDN w:val="0"/>
        <w:adjustRightInd w:val="0"/>
        <w:snapToGrid w:val="0"/>
        <w:spacing w:after="120"/>
        <w:rPr>
          <w:rFonts w:ascii="Times New Roman" w:eastAsia="+mn-ea" w:hAnsi="Times New Roman" w:cs="Times New Roman"/>
          <w:b/>
          <w:i/>
          <w:kern w:val="24"/>
          <w:sz w:val="20"/>
          <w:szCs w:val="20"/>
          <w:lang w:val="en-GB"/>
        </w:rPr>
      </w:pPr>
      <w:r w:rsidRPr="00AA750D">
        <w:rPr>
          <w:rFonts w:ascii="Times New Roman" w:eastAsia="+mn-ea" w:hAnsi="Times New Roman" w:cs="Times New Roman"/>
          <w:b/>
          <w:i/>
          <w:kern w:val="24"/>
          <w:sz w:val="20"/>
          <w:szCs w:val="20"/>
          <w:lang w:val="en-GB"/>
        </w:rPr>
        <w:t xml:space="preserve">Observation </w:t>
      </w:r>
      <w:r>
        <w:rPr>
          <w:rFonts w:ascii="Times New Roman" w:eastAsia="+mn-ea" w:hAnsi="Times New Roman" w:cs="Times New Roman"/>
          <w:b/>
          <w:i/>
          <w:kern w:val="24"/>
          <w:sz w:val="20"/>
          <w:szCs w:val="20"/>
          <w:lang w:val="en-GB"/>
        </w:rPr>
        <w:t>3</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not monitoring its serving cell’s transmission after detecting signals from other cells is prone to missing transmission intended for it. This results in lower throughput, additional DL retransmissions, and worse co-existence.</w:t>
      </w:r>
    </w:p>
    <w:p w14:paraId="71412F16" w14:textId="77777777" w:rsidR="0065082D" w:rsidRDefault="0065082D" w:rsidP="0065082D">
      <w:r w:rsidRPr="00AA750D">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8</w:t>
      </w:r>
      <w:r w:rsidRPr="00AA750D">
        <w:rPr>
          <w:rFonts w:ascii="Times New Roman" w:eastAsia="+mn-ea" w:hAnsi="Times New Roman" w:cs="Times New Roman"/>
          <w:b/>
          <w:i/>
          <w:kern w:val="24"/>
          <w:sz w:val="20"/>
          <w:szCs w:val="20"/>
          <w:lang w:val="en-GB"/>
        </w:rPr>
        <w:t xml:space="preserve">: </w:t>
      </w:r>
      <w:r w:rsidRPr="00AA750D">
        <w:rPr>
          <w:rFonts w:ascii="Times New Roman" w:eastAsia="+mn-ea" w:hAnsi="Times New Roman" w:cs="Times New Roman"/>
          <w:i/>
          <w:kern w:val="24"/>
          <w:sz w:val="20"/>
          <w:szCs w:val="20"/>
          <w:lang w:val="en-GB"/>
        </w:rPr>
        <w:t>A UE shall not stop monitoring its serving cell even if it observes signals from other cells.</w:t>
      </w:r>
    </w:p>
    <w:p w14:paraId="6CB84BDC" w14:textId="77777777" w:rsidR="0065082D" w:rsidRDefault="0065082D" w:rsidP="0065082D">
      <w:pPr>
        <w:autoSpaceDE w:val="0"/>
        <w:autoSpaceDN w:val="0"/>
        <w:adjustRightInd w:val="0"/>
        <w:snapToGrid w:val="0"/>
        <w:spacing w:after="120"/>
        <w:rPr>
          <w:rFonts w:ascii="Times New Roman" w:eastAsia="+mn-ea" w:hAnsi="Times New Roman" w:cs="Times New Roman"/>
          <w:i/>
          <w:kern w:val="24"/>
          <w:sz w:val="20"/>
          <w:szCs w:val="20"/>
          <w:lang w:val="en-GB"/>
        </w:rPr>
      </w:pPr>
      <w:r w:rsidRPr="00193B00">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9</w:t>
      </w:r>
      <w:r w:rsidRPr="00193B00">
        <w:rPr>
          <w:rFonts w:ascii="Times New Roman" w:eastAsia="+mn-ea" w:hAnsi="Times New Roman" w:cs="Times New Roman"/>
          <w:b/>
          <w:i/>
          <w:kern w:val="24"/>
          <w:sz w:val="20"/>
          <w:szCs w:val="20"/>
          <w:lang w:val="en-GB"/>
        </w:rPr>
        <w:t>:</w:t>
      </w:r>
      <w:r w:rsidRPr="00193B00">
        <w:rPr>
          <w:rFonts w:ascii="Times New Roman" w:eastAsia="+mn-ea" w:hAnsi="Times New Roman" w:cs="Times New Roman"/>
          <w:i/>
          <w:kern w:val="24"/>
          <w:sz w:val="20"/>
          <w:szCs w:val="20"/>
          <w:lang w:val="en-GB"/>
        </w:rPr>
        <w:t xml:space="preserve"> In R16 NR-U, preamble composed of NR signals can be considered for the FBE operation.  </w:t>
      </w:r>
    </w:p>
    <w:p w14:paraId="75433446" w14:textId="77777777" w:rsidR="0065082D" w:rsidRPr="00AE69D0" w:rsidRDefault="0065082D" w:rsidP="0065082D">
      <w:pPr>
        <w:autoSpaceDE w:val="0"/>
        <w:autoSpaceDN w:val="0"/>
        <w:adjustRightInd w:val="0"/>
        <w:snapToGrid w:val="0"/>
        <w:spacing w:after="120"/>
        <w:rPr>
          <w:rFonts w:ascii="Times New Roman" w:eastAsia="+mn-ea" w:hAnsi="Times New Roman" w:cs="Times New Roman"/>
          <w:i/>
          <w:kern w:val="24"/>
          <w:sz w:val="20"/>
          <w:szCs w:val="20"/>
          <w:lang w:val="en-GB"/>
        </w:rPr>
      </w:pPr>
      <w:r w:rsidRPr="00AA750D">
        <w:rPr>
          <w:rFonts w:ascii="Times New Roman" w:eastAsia="+mn-ea" w:hAnsi="Times New Roman" w:cs="Times New Roman"/>
          <w:b/>
          <w:i/>
          <w:kern w:val="24"/>
          <w:sz w:val="20"/>
          <w:szCs w:val="20"/>
          <w:lang w:val="en-GB"/>
        </w:rPr>
        <w:t xml:space="preserve">Proposal </w:t>
      </w:r>
      <w:r>
        <w:rPr>
          <w:rFonts w:ascii="Times New Roman" w:eastAsia="+mn-ea" w:hAnsi="Times New Roman" w:cs="Times New Roman"/>
          <w:b/>
          <w:i/>
          <w:kern w:val="24"/>
          <w:sz w:val="20"/>
          <w:szCs w:val="20"/>
          <w:lang w:val="en-GB"/>
        </w:rPr>
        <w:t>10</w:t>
      </w:r>
      <w:r w:rsidRPr="00AA750D">
        <w:rPr>
          <w:rFonts w:ascii="Times New Roman" w:eastAsia="+mn-ea" w:hAnsi="Times New Roman" w:cs="Times New Roman"/>
          <w:i/>
          <w:kern w:val="24"/>
          <w:sz w:val="20"/>
          <w:szCs w:val="20"/>
          <w:lang w:val="en-GB"/>
        </w:rPr>
        <w:t xml:space="preserve">: If </w:t>
      </w:r>
      <w:r w:rsidRPr="00193B00">
        <w:rPr>
          <w:rFonts w:ascii="Times New Roman" w:eastAsia="+mn-ea" w:hAnsi="Times New Roman" w:cs="Times New Roman"/>
          <w:i/>
          <w:kern w:val="24"/>
          <w:sz w:val="20"/>
          <w:szCs w:val="20"/>
          <w:lang w:val="en-GB"/>
        </w:rPr>
        <w:t>preamble composed of NR signals</w:t>
      </w:r>
      <w:r w:rsidRPr="00AA750D">
        <w:rPr>
          <w:rFonts w:ascii="Times New Roman" w:eastAsia="+mn-ea" w:hAnsi="Times New Roman" w:cs="Times New Roman"/>
          <w:i/>
          <w:kern w:val="24"/>
          <w:sz w:val="20"/>
          <w:szCs w:val="20"/>
          <w:lang w:val="en-GB"/>
        </w:rPr>
        <w:t xml:space="preserve"> is supported, it should be transmitted and received without a need to change the numerology configured for data channels.</w:t>
      </w:r>
    </w:p>
    <w:p w14:paraId="2E395D4A" w14:textId="77777777" w:rsidR="0065082D" w:rsidRPr="002207B6" w:rsidRDefault="0065082D" w:rsidP="0065082D">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 xml:space="preserve">Observation </w:t>
      </w:r>
      <w:r>
        <w:rPr>
          <w:rFonts w:ascii="Times New Roman" w:eastAsia="Times New Roman" w:hAnsi="Times New Roman" w:cs="Times New Roman"/>
          <w:b/>
          <w:i/>
          <w:sz w:val="20"/>
          <w:szCs w:val="20"/>
          <w:lang w:val="en-GB"/>
        </w:rPr>
        <w:t>4</w:t>
      </w:r>
      <w:r w:rsidRPr="00AA750D">
        <w:rPr>
          <w:rFonts w:ascii="Times New Roman" w:eastAsia="Times New Roman" w:hAnsi="Times New Roman" w:cs="Times New Roman"/>
          <w:b/>
          <w:i/>
          <w:sz w:val="20"/>
          <w:szCs w:val="20"/>
          <w:lang w:val="en-GB"/>
        </w:rPr>
        <w:t xml:space="preserve">: </w:t>
      </w:r>
      <w:r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Pr="002207B6">
        <w:rPr>
          <w:rFonts w:ascii="Times New Roman" w:eastAsia="Times New Roman" w:hAnsi="Times New Roman" w:cs="Times New Roman"/>
          <w:i/>
          <w:sz w:val="20"/>
          <w:szCs w:val="20"/>
          <w:lang w:val="en-GB"/>
        </w:rPr>
        <w:t xml:space="preserve"> </w:t>
      </w:r>
    </w:p>
    <w:p w14:paraId="69BC9D19" w14:textId="77777777" w:rsidR="0065082D" w:rsidRPr="00903884" w:rsidRDefault="0065082D" w:rsidP="00127396">
      <w:pPr>
        <w:spacing w:after="0"/>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 xml:space="preserve">Proposal </w:t>
      </w:r>
      <w:r>
        <w:rPr>
          <w:rFonts w:ascii="Times New Roman" w:eastAsia="Times New Roman" w:hAnsi="Times New Roman" w:cs="Times New Roman"/>
          <w:b/>
          <w:i/>
          <w:sz w:val="20"/>
          <w:szCs w:val="20"/>
          <w:lang w:val="en-GB"/>
        </w:rPr>
        <w:t>11</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current SFI also</w:t>
      </w:r>
    </w:p>
    <w:p w14:paraId="03E3B149" w14:textId="77777777" w:rsidR="0065082D" w:rsidRPr="00903884" w:rsidRDefault="0065082D" w:rsidP="0065082D">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 where the current SFI starts</w:t>
      </w:r>
    </w:p>
    <w:p w14:paraId="5114F1E5" w14:textId="77777777" w:rsidR="0065082D" w:rsidRPr="00903884" w:rsidRDefault="0065082D" w:rsidP="0065082D">
      <w:pPr>
        <w:pStyle w:val="ListParagraph"/>
        <w:numPr>
          <w:ilvl w:val="0"/>
          <w:numId w:val="25"/>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 xml:space="preserve">A slot where the </w:t>
      </w:r>
      <w:r w:rsidRPr="00903884">
        <w:rPr>
          <w:rFonts w:ascii="Times New Roman" w:eastAsia="Times New Roman" w:hAnsi="Times New Roman" w:cs="Times New Roman"/>
          <w:i/>
          <w:sz w:val="20"/>
          <w:szCs w:val="20"/>
          <w:lang w:val="en-GB"/>
        </w:rPr>
        <w:t xml:space="preserve">current SFI </w:t>
      </w:r>
      <w:r>
        <w:rPr>
          <w:rFonts w:ascii="Times New Roman" w:eastAsia="Times New Roman" w:hAnsi="Times New Roman" w:cs="Times New Roman"/>
          <w:i/>
          <w:sz w:val="20"/>
          <w:szCs w:val="20"/>
          <w:lang w:val="en-GB"/>
        </w:rPr>
        <w:t>ends</w:t>
      </w:r>
    </w:p>
    <w:p w14:paraId="2B90B6C2" w14:textId="77777777" w:rsidR="0065082D" w:rsidRPr="00903884" w:rsidRDefault="0065082D" w:rsidP="0065082D">
      <w:pPr>
        <w:pStyle w:val="ListParagraph"/>
        <w:numPr>
          <w:ilvl w:val="0"/>
          <w:numId w:val="25"/>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69BFFEC6" w14:textId="77777777" w:rsidR="0065082D" w:rsidRPr="0050096C" w:rsidRDefault="0065082D" w:rsidP="0065082D">
      <w:pPr>
        <w:rPr>
          <w:rFonts w:ascii="Times New Roman" w:eastAsia="Times New Roman" w:hAnsi="Times New Roman" w:cs="Times New Roman"/>
          <w:b/>
          <w:i/>
          <w:sz w:val="20"/>
          <w:szCs w:val="20"/>
          <w:lang w:val="en-GB"/>
        </w:rPr>
      </w:pPr>
      <w:r w:rsidRPr="0050096C">
        <w:rPr>
          <w:rFonts w:ascii="Times New Roman" w:eastAsia="Times New Roman" w:hAnsi="Times New Roman" w:cs="Times New Roman"/>
          <w:b/>
          <w:i/>
          <w:sz w:val="20"/>
          <w:szCs w:val="20"/>
          <w:lang w:val="en-GB"/>
        </w:rPr>
        <w:t xml:space="preserve">Proposal </w:t>
      </w:r>
      <w:r>
        <w:rPr>
          <w:rFonts w:ascii="Times New Roman" w:eastAsia="Times New Roman" w:hAnsi="Times New Roman" w:cs="Times New Roman"/>
          <w:b/>
          <w:i/>
          <w:sz w:val="20"/>
          <w:szCs w:val="20"/>
          <w:lang w:val="en-GB"/>
        </w:rPr>
        <w:t>12</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 support GC-PDCCH overriding the direction indicated in the previous GC-PDCCH</w:t>
      </w:r>
    </w:p>
    <w:p w14:paraId="0D2B1151" w14:textId="77777777" w:rsidR="003C227B" w:rsidRPr="00A51522" w:rsidRDefault="003C227B" w:rsidP="003C227B">
      <w:pPr>
        <w:pStyle w:val="Heading1"/>
      </w:pPr>
      <w:r w:rsidRPr="00A51522">
        <w:t xml:space="preserve">References </w:t>
      </w:r>
    </w:p>
    <w:p w14:paraId="4AFA67EC"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2" w:name="_Ref534191929"/>
      <w:bookmarkStart w:id="3" w:name="_Ref521401214"/>
      <w:r w:rsidRPr="0050096C">
        <w:rPr>
          <w:sz w:val="18"/>
          <w:szCs w:val="18"/>
          <w:lang w:val="en-GB"/>
        </w:rPr>
        <w:t>RP-182878, “</w:t>
      </w:r>
      <w:r w:rsidRPr="0050096C">
        <w:rPr>
          <w:i/>
          <w:iCs/>
          <w:sz w:val="18"/>
          <w:szCs w:val="18"/>
          <w:lang w:val="en-GB"/>
        </w:rPr>
        <w:t>New WID on NR-based Access to Unlicensed Spectrum</w:t>
      </w:r>
      <w:r w:rsidRPr="0050096C">
        <w:rPr>
          <w:sz w:val="18"/>
          <w:szCs w:val="18"/>
          <w:lang w:val="en-GB"/>
        </w:rPr>
        <w:t>”, Qualcomm</w:t>
      </w:r>
      <w:bookmarkEnd w:id="2"/>
    </w:p>
    <w:p w14:paraId="03719371"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4" w:name="_Ref534191941"/>
      <w:r w:rsidRPr="0050096C">
        <w:rPr>
          <w:sz w:val="18"/>
          <w:szCs w:val="18"/>
          <w:lang w:val="en-GB"/>
        </w:rPr>
        <w:t>TR 38.889, “</w:t>
      </w:r>
      <w:r w:rsidRPr="0050096C">
        <w:rPr>
          <w:i/>
          <w:sz w:val="18"/>
          <w:szCs w:val="18"/>
          <w:lang w:val="en-GB"/>
        </w:rPr>
        <w:t>Study on NR-based access to unlicensed spectrum (Release 16)</w:t>
      </w:r>
      <w:r w:rsidRPr="0050096C">
        <w:rPr>
          <w:sz w:val="18"/>
          <w:szCs w:val="18"/>
          <w:lang w:val="en-GB"/>
        </w:rPr>
        <w:t>”, 3GPP v16</w:t>
      </w:r>
      <w:bookmarkEnd w:id="4"/>
    </w:p>
    <w:p w14:paraId="37320D33"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5" w:name="_Ref534191950"/>
      <w:r w:rsidRPr="0050096C">
        <w:rPr>
          <w:sz w:val="18"/>
          <w:szCs w:val="18"/>
          <w:lang w:val="en-GB"/>
        </w:rPr>
        <w:t>3GPP, “</w:t>
      </w:r>
      <w:r w:rsidRPr="004B52AA">
        <w:rPr>
          <w:i/>
          <w:sz w:val="18"/>
          <w:szCs w:val="18"/>
          <w:lang w:val="en-GB"/>
        </w:rPr>
        <w:t>RAN1 Chairman’s Notes</w:t>
      </w:r>
      <w:r w:rsidRPr="0050096C">
        <w:rPr>
          <w:sz w:val="18"/>
          <w:szCs w:val="18"/>
          <w:lang w:val="en-GB"/>
        </w:rPr>
        <w:t>”, RAN1#92bis</w:t>
      </w:r>
      <w:bookmarkEnd w:id="5"/>
    </w:p>
    <w:p w14:paraId="16312B61"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6" w:name="_Ref534191957"/>
      <w:r w:rsidRPr="0050096C">
        <w:rPr>
          <w:sz w:val="18"/>
          <w:szCs w:val="18"/>
          <w:lang w:val="en-GB"/>
        </w:rPr>
        <w:t>3GPP, “</w:t>
      </w:r>
      <w:r w:rsidRPr="004B52AA">
        <w:rPr>
          <w:i/>
          <w:sz w:val="18"/>
          <w:szCs w:val="18"/>
          <w:lang w:val="en-GB"/>
        </w:rPr>
        <w:t>RAN1 Chairman’s Notes</w:t>
      </w:r>
      <w:r w:rsidRPr="0050096C">
        <w:rPr>
          <w:sz w:val="18"/>
          <w:szCs w:val="18"/>
          <w:lang w:val="en-GB"/>
        </w:rPr>
        <w:t>”, RAN1#93</w:t>
      </w:r>
      <w:bookmarkEnd w:id="6"/>
    </w:p>
    <w:p w14:paraId="7759F782"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7" w:name="_Ref534191970"/>
      <w:r w:rsidRPr="0050096C">
        <w:rPr>
          <w:sz w:val="18"/>
          <w:szCs w:val="18"/>
          <w:lang w:val="en-GB"/>
        </w:rPr>
        <w:t>3GPP, “</w:t>
      </w:r>
      <w:r w:rsidRPr="004B52AA">
        <w:rPr>
          <w:i/>
          <w:sz w:val="18"/>
          <w:szCs w:val="18"/>
          <w:lang w:val="en-GB"/>
        </w:rPr>
        <w:t>RAN1 Chairman’s Notes</w:t>
      </w:r>
      <w:r w:rsidRPr="0050096C">
        <w:rPr>
          <w:sz w:val="18"/>
          <w:szCs w:val="18"/>
          <w:lang w:val="en-GB"/>
        </w:rPr>
        <w:t>”, RAN1#94</w:t>
      </w:r>
      <w:bookmarkEnd w:id="7"/>
    </w:p>
    <w:p w14:paraId="51793D2C" w14:textId="77777777" w:rsidR="004C790B" w:rsidRPr="0050096C"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8" w:name="_Ref534191975"/>
      <w:r w:rsidRPr="0050096C">
        <w:rPr>
          <w:sz w:val="18"/>
          <w:szCs w:val="18"/>
          <w:lang w:val="en-GB"/>
        </w:rPr>
        <w:t>3GPP, “</w:t>
      </w:r>
      <w:r w:rsidRPr="004B52AA">
        <w:rPr>
          <w:i/>
          <w:sz w:val="18"/>
          <w:szCs w:val="18"/>
          <w:lang w:val="en-GB"/>
        </w:rPr>
        <w:t>RAN1 Chairman’s Notes</w:t>
      </w:r>
      <w:r w:rsidRPr="0050096C">
        <w:rPr>
          <w:sz w:val="18"/>
          <w:szCs w:val="18"/>
          <w:lang w:val="en-GB"/>
        </w:rPr>
        <w:t>”, RAN1#94bis</w:t>
      </w:r>
      <w:bookmarkEnd w:id="8"/>
    </w:p>
    <w:p w14:paraId="332CA012" w14:textId="2BBFD05B" w:rsidR="004C790B" w:rsidRDefault="004C790B" w:rsidP="00D4203B">
      <w:pPr>
        <w:numPr>
          <w:ilvl w:val="0"/>
          <w:numId w:val="11"/>
        </w:numPr>
        <w:overflowPunct w:val="0"/>
        <w:autoSpaceDE w:val="0"/>
        <w:autoSpaceDN w:val="0"/>
        <w:adjustRightInd w:val="0"/>
        <w:spacing w:after="0"/>
        <w:textAlignment w:val="baseline"/>
        <w:rPr>
          <w:sz w:val="18"/>
          <w:szCs w:val="18"/>
          <w:lang w:val="en-GB"/>
        </w:rPr>
      </w:pPr>
      <w:bookmarkStart w:id="9" w:name="_Ref534191982"/>
      <w:r w:rsidRPr="0050096C">
        <w:rPr>
          <w:sz w:val="18"/>
          <w:szCs w:val="18"/>
          <w:lang w:val="en-GB"/>
        </w:rPr>
        <w:t>3GPP, “</w:t>
      </w:r>
      <w:r w:rsidRPr="004B52AA">
        <w:rPr>
          <w:i/>
          <w:sz w:val="18"/>
          <w:szCs w:val="18"/>
          <w:lang w:val="en-GB"/>
        </w:rPr>
        <w:t>RAN1 Chairman’s Notes</w:t>
      </w:r>
      <w:r w:rsidRPr="0050096C">
        <w:rPr>
          <w:sz w:val="18"/>
          <w:szCs w:val="18"/>
          <w:lang w:val="en-GB"/>
        </w:rPr>
        <w:t>”, RAN1#95</w:t>
      </w:r>
      <w:bookmarkEnd w:id="9"/>
      <w:r w:rsidRPr="0050096C">
        <w:rPr>
          <w:sz w:val="18"/>
          <w:szCs w:val="18"/>
          <w:lang w:val="en-GB"/>
        </w:rPr>
        <w:t xml:space="preserve"> </w:t>
      </w:r>
    </w:p>
    <w:p w14:paraId="78A8ED6D" w14:textId="5B5949E1" w:rsidR="00DE4D0F" w:rsidRPr="00DE4D0F" w:rsidRDefault="00DE4D0F" w:rsidP="00D4203B">
      <w:pPr>
        <w:numPr>
          <w:ilvl w:val="0"/>
          <w:numId w:val="11"/>
        </w:numPr>
        <w:overflowPunct w:val="0"/>
        <w:autoSpaceDE w:val="0"/>
        <w:autoSpaceDN w:val="0"/>
        <w:adjustRightInd w:val="0"/>
        <w:spacing w:after="0"/>
        <w:textAlignment w:val="baseline"/>
        <w:rPr>
          <w:sz w:val="18"/>
          <w:szCs w:val="18"/>
          <w:lang w:val="en-GB"/>
        </w:rPr>
      </w:pPr>
      <w:bookmarkStart w:id="10" w:name="_Ref363497"/>
      <w:r w:rsidRPr="00DE4D0F">
        <w:rPr>
          <w:sz w:val="18"/>
          <w:szCs w:val="18"/>
          <w:lang w:val="en-GB"/>
        </w:rPr>
        <w:t>3GPP, “</w:t>
      </w:r>
      <w:r w:rsidRPr="00DE4D0F">
        <w:rPr>
          <w:i/>
          <w:sz w:val="18"/>
          <w:szCs w:val="18"/>
          <w:lang w:val="en-GB"/>
        </w:rPr>
        <w:t>RAN1 Chairman’s Notes</w:t>
      </w:r>
      <w:r w:rsidRPr="00DE4D0F">
        <w:rPr>
          <w:sz w:val="18"/>
          <w:szCs w:val="18"/>
          <w:lang w:val="en-GB"/>
        </w:rPr>
        <w:t>”, RAN1</w:t>
      </w:r>
      <w:r>
        <w:rPr>
          <w:sz w:val="18"/>
          <w:szCs w:val="18"/>
          <w:lang w:val="en-GB"/>
        </w:rPr>
        <w:t>#AH1901</w:t>
      </w:r>
      <w:bookmarkEnd w:id="10"/>
      <w:r w:rsidRPr="00DE4D0F">
        <w:rPr>
          <w:sz w:val="18"/>
          <w:szCs w:val="18"/>
          <w:lang w:val="en-GB"/>
        </w:rPr>
        <w:t xml:space="preserve"> </w:t>
      </w:r>
    </w:p>
    <w:p w14:paraId="41144B15" w14:textId="6B62E76F" w:rsidR="00604F95" w:rsidRPr="00AF747A" w:rsidRDefault="00AF747A" w:rsidP="00D4203B">
      <w:pPr>
        <w:pStyle w:val="ListParagraph"/>
        <w:numPr>
          <w:ilvl w:val="0"/>
          <w:numId w:val="11"/>
        </w:numPr>
        <w:spacing w:after="0"/>
        <w:rPr>
          <w:rFonts w:ascii="Times New Roman" w:hAnsi="Times New Roman" w:cs="Times New Roman"/>
          <w:sz w:val="18"/>
          <w:szCs w:val="18"/>
          <w:lang w:val="en-GB"/>
        </w:rPr>
      </w:pPr>
      <w:bookmarkStart w:id="11" w:name="_Ref534714592"/>
      <w:bookmarkEnd w:id="0"/>
      <w:bookmarkEnd w:id="3"/>
      <w:r w:rsidRPr="00AF747A">
        <w:rPr>
          <w:rFonts w:ascii="Times New Roman" w:hAnsi="Times New Roman" w:cs="Times New Roman"/>
          <w:color w:val="000000"/>
          <w:sz w:val="18"/>
          <w:szCs w:val="18"/>
          <w:lang w:val="en-GB"/>
        </w:rPr>
        <w:t>R1-1902110</w:t>
      </w:r>
      <w:r w:rsidR="00604F95" w:rsidRPr="00AF747A">
        <w:rPr>
          <w:rFonts w:ascii="Times New Roman" w:hAnsi="Times New Roman" w:cs="Times New Roman"/>
          <w:sz w:val="18"/>
          <w:szCs w:val="18"/>
          <w:lang w:val="en-GB"/>
        </w:rPr>
        <w:t>, “</w:t>
      </w:r>
      <w:r w:rsidR="00604F95" w:rsidRPr="00AF747A">
        <w:rPr>
          <w:rFonts w:ascii="Times New Roman" w:hAnsi="Times New Roman" w:cs="Times New Roman"/>
          <w:i/>
          <w:sz w:val="18"/>
          <w:szCs w:val="18"/>
          <w:lang w:val="en-GB"/>
        </w:rPr>
        <w:t>On support of UL transmission with configured grants in NR-U</w:t>
      </w:r>
      <w:r w:rsidR="00604F95" w:rsidRPr="00AF747A">
        <w:rPr>
          <w:rFonts w:ascii="Times New Roman" w:hAnsi="Times New Roman" w:cs="Times New Roman"/>
          <w:sz w:val="18"/>
          <w:szCs w:val="18"/>
          <w:lang w:val="en-GB"/>
        </w:rPr>
        <w:t>”, Nokia, Nokia Shanghai Bell</w:t>
      </w:r>
      <w:bookmarkEnd w:id="11"/>
    </w:p>
    <w:p w14:paraId="6E5BD179" w14:textId="6C59D860" w:rsidR="0050096C" w:rsidRPr="00AF747A" w:rsidRDefault="00AF747A" w:rsidP="00D4203B">
      <w:pPr>
        <w:pStyle w:val="ListParagraph"/>
        <w:numPr>
          <w:ilvl w:val="0"/>
          <w:numId w:val="11"/>
        </w:numPr>
        <w:spacing w:after="0"/>
        <w:rPr>
          <w:rFonts w:ascii="Times New Roman" w:hAnsi="Times New Roman" w:cs="Times New Roman"/>
          <w:sz w:val="18"/>
          <w:szCs w:val="18"/>
          <w:lang w:val="en-GB"/>
        </w:rPr>
      </w:pPr>
      <w:bookmarkStart w:id="12" w:name="_Ref534978202"/>
      <w:r w:rsidRPr="00AF747A">
        <w:rPr>
          <w:rFonts w:ascii="Times New Roman" w:hAnsi="Times New Roman" w:cs="Times New Roman"/>
          <w:sz w:val="18"/>
          <w:szCs w:val="18"/>
          <w:lang w:val="en-GB"/>
        </w:rPr>
        <w:t>R1-1902111</w:t>
      </w:r>
      <w:r w:rsidR="0050096C" w:rsidRPr="00AF747A">
        <w:rPr>
          <w:rFonts w:ascii="Times New Roman" w:hAnsi="Times New Roman" w:cs="Times New Roman"/>
          <w:sz w:val="18"/>
          <w:szCs w:val="18"/>
          <w:lang w:val="en-GB"/>
        </w:rPr>
        <w:t>, “</w:t>
      </w:r>
      <w:r w:rsidR="00206B79" w:rsidRPr="00AF747A">
        <w:rPr>
          <w:rFonts w:ascii="Times New Roman" w:hAnsi="Times New Roman" w:cs="Times New Roman"/>
          <w:i/>
          <w:sz w:val="18"/>
          <w:szCs w:val="18"/>
          <w:lang w:val="en-GB"/>
        </w:rPr>
        <w:t xml:space="preserve">On </w:t>
      </w:r>
      <w:r w:rsidR="00283D7A" w:rsidRPr="00AF747A">
        <w:rPr>
          <w:rFonts w:ascii="Times New Roman" w:hAnsi="Times New Roman" w:cs="Times New Roman"/>
          <w:i/>
          <w:sz w:val="18"/>
          <w:szCs w:val="18"/>
          <w:lang w:val="en-GB"/>
        </w:rPr>
        <w:t>Preamble</w:t>
      </w:r>
      <w:r w:rsidR="00206B79" w:rsidRPr="00AF747A">
        <w:rPr>
          <w:rFonts w:ascii="Times New Roman" w:hAnsi="Times New Roman" w:cs="Times New Roman"/>
          <w:i/>
          <w:sz w:val="18"/>
          <w:szCs w:val="18"/>
          <w:lang w:val="en-GB"/>
        </w:rPr>
        <w:t>s for NR-U</w:t>
      </w:r>
      <w:r w:rsidR="0050096C" w:rsidRPr="00AF747A">
        <w:rPr>
          <w:rFonts w:ascii="Times New Roman" w:hAnsi="Times New Roman" w:cs="Times New Roman"/>
          <w:sz w:val="18"/>
          <w:szCs w:val="18"/>
          <w:lang w:val="en-GB"/>
        </w:rPr>
        <w:t>”, Nokia, Nokia Shanghai Bell</w:t>
      </w:r>
      <w:bookmarkEnd w:id="12"/>
    </w:p>
    <w:p w14:paraId="72312393" w14:textId="77777777" w:rsidR="0050096C" w:rsidRPr="00604F95" w:rsidRDefault="0050096C" w:rsidP="0050096C">
      <w:pPr>
        <w:pStyle w:val="ListParagraph"/>
        <w:ind w:left="357"/>
        <w:rPr>
          <w:rFonts w:ascii="Times New Roman" w:hAnsi="Times New Roman" w:cs="Times New Roman"/>
          <w:sz w:val="18"/>
          <w:szCs w:val="18"/>
          <w:lang w:val="en-GB"/>
        </w:rPr>
      </w:pPr>
    </w:p>
    <w:p w14:paraId="0D2B119E" w14:textId="387E2627" w:rsidR="00C55411" w:rsidRDefault="00B161C3" w:rsidP="00C55411">
      <w:pPr>
        <w:pStyle w:val="Heading1"/>
      </w:pPr>
      <w:r>
        <w:lastRenderedPageBreak/>
        <w:t xml:space="preserve"> </w:t>
      </w:r>
      <w:r w:rsidR="00C55411">
        <w:t>Appendix – Agreements</w:t>
      </w:r>
    </w:p>
    <w:p w14:paraId="0B6D61FF" w14:textId="6CAD24FA" w:rsidR="005A6122" w:rsidRPr="002E6FDF" w:rsidRDefault="005A6122" w:rsidP="005A6122">
      <w:pPr>
        <w:spacing w:after="120"/>
        <w:rPr>
          <w:rFonts w:ascii="Times New Roman" w:eastAsia="Times New Roman" w:hAnsi="Times New Roman" w:cs="Times New Roman"/>
          <w:sz w:val="20"/>
          <w:szCs w:val="20"/>
          <w:lang w:val="en-GB" w:eastAsia="fi-FI"/>
        </w:rPr>
      </w:pPr>
      <w:r w:rsidRPr="002E6FDF">
        <w:rPr>
          <w:rFonts w:ascii="Times New Roman" w:hAnsi="Times New Roman" w:cs="Times New Roman"/>
          <w:sz w:val="20"/>
          <w:szCs w:val="20"/>
          <w:lang w:val="en-GB" w:eastAsia="fi-FI"/>
        </w:rPr>
        <w:t xml:space="preserve">The following agreements and working assumptions related to </w:t>
      </w:r>
      <w:r w:rsidR="00CB0335" w:rsidRPr="002E6FDF">
        <w:rPr>
          <w:rFonts w:ascii="Times New Roman" w:hAnsi="Times New Roman" w:cs="Times New Roman"/>
          <w:sz w:val="20"/>
          <w:szCs w:val="20"/>
          <w:lang w:val="en-GB" w:eastAsia="fi-FI"/>
        </w:rPr>
        <w:t>DL signals and channels</w:t>
      </w:r>
      <w:r w:rsidRPr="002E6FDF">
        <w:rPr>
          <w:rFonts w:ascii="Times New Roman" w:hAnsi="Times New Roman" w:cs="Times New Roman"/>
          <w:sz w:val="20"/>
          <w:szCs w:val="20"/>
          <w:lang w:val="en-GB" w:eastAsia="fi-FI"/>
        </w:rPr>
        <w:t xml:space="preserve"> were made in</w:t>
      </w:r>
      <w:r w:rsidRPr="002E6FDF">
        <w:rPr>
          <w:rFonts w:ascii="Times New Roman" w:eastAsia="Times New Roman" w:hAnsi="Times New Roman" w:cs="Times New Roman"/>
          <w:sz w:val="20"/>
          <w:szCs w:val="20"/>
          <w:lang w:val="en-GB" w:eastAsia="fi-FI"/>
        </w:rPr>
        <w:t>:</w:t>
      </w:r>
    </w:p>
    <w:p w14:paraId="21F5E42A" w14:textId="4DCB2A44" w:rsidR="005A6122" w:rsidRPr="00CB0335" w:rsidRDefault="005A6122" w:rsidP="005A6122">
      <w:pPr>
        <w:spacing w:after="120"/>
        <w:rPr>
          <w:rFonts w:ascii="Times New Roman" w:eastAsia="Times New Roman" w:hAnsi="Times New Roman" w:cs="Times New Roman"/>
          <w:b/>
          <w:sz w:val="20"/>
          <w:szCs w:val="20"/>
          <w:u w:val="single"/>
          <w:lang w:eastAsia="fi-FI"/>
        </w:rPr>
      </w:pPr>
      <w:r w:rsidRPr="00CB0335">
        <w:rPr>
          <w:rFonts w:ascii="Times New Roman" w:hAnsi="Times New Roman" w:cs="Times New Roman"/>
          <w:b/>
          <w:sz w:val="20"/>
          <w:szCs w:val="20"/>
          <w:u w:val="single"/>
          <w:lang w:eastAsia="fi-FI"/>
        </w:rPr>
        <w:t>RAN1#92bis</w:t>
      </w:r>
    </w:p>
    <w:p w14:paraId="7E5528C2" w14:textId="77777777" w:rsidR="005A6122" w:rsidRPr="00DE4D0F" w:rsidRDefault="005A6122" w:rsidP="005A6122">
      <w:pPr>
        <w:rPr>
          <w:rFonts w:ascii="Times New Roman" w:hAnsi="Times New Roman" w:cs="Times New Roman"/>
          <w:sz w:val="18"/>
          <w:szCs w:val="18"/>
        </w:rPr>
      </w:pPr>
      <w:r w:rsidRPr="00DE4D0F">
        <w:rPr>
          <w:rFonts w:ascii="Times New Roman" w:hAnsi="Times New Roman" w:cs="Times New Roman"/>
          <w:sz w:val="18"/>
          <w:szCs w:val="18"/>
          <w:highlight w:val="green"/>
        </w:rPr>
        <w:t>Agreement:</w:t>
      </w:r>
      <w:r w:rsidRPr="00DE4D0F">
        <w:rPr>
          <w:rFonts w:ascii="Times New Roman" w:hAnsi="Times New Roman" w:cs="Times New Roman"/>
          <w:sz w:val="18"/>
          <w:szCs w:val="18"/>
        </w:rPr>
        <w:t xml:space="preserve"> [2]</w:t>
      </w:r>
    </w:p>
    <w:p w14:paraId="2409925D" w14:textId="77777777" w:rsidR="005A6122" w:rsidRPr="00DE4D0F" w:rsidRDefault="005A6122" w:rsidP="00DE4D0F">
      <w:pPr>
        <w:numPr>
          <w:ilvl w:val="0"/>
          <w:numId w:val="5"/>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NR-U supports both Type-A and Type-B mapping already supported in NR </w:t>
      </w:r>
    </w:p>
    <w:p w14:paraId="1E40C53E" w14:textId="77777777" w:rsidR="005A6122" w:rsidRPr="00DE4D0F" w:rsidRDefault="005A6122" w:rsidP="00C74954">
      <w:pPr>
        <w:numPr>
          <w:ilvl w:val="1"/>
          <w:numId w:val="4"/>
        </w:numPr>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Additional starting positions and durations are not precluded</w:t>
      </w:r>
    </w:p>
    <w:p w14:paraId="35DB8BA1" w14:textId="77777777" w:rsidR="005A6122" w:rsidRPr="00DE4D0F" w:rsidRDefault="005A6122" w:rsidP="00DE4D0F">
      <w:pPr>
        <w:numPr>
          <w:ilvl w:val="0"/>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For sub-7 GHz, NR-U study the SCSs, 15/30/60KHz</w:t>
      </w:r>
    </w:p>
    <w:p w14:paraId="42886A7E"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performance difference between different SCS</w:t>
      </w:r>
    </w:p>
    <w:p w14:paraId="066A36CC"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if changes to UL design are needed to meet the PSD and OCB requirements</w:t>
      </w:r>
    </w:p>
    <w:p w14:paraId="33C4ED7A"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Study if an SS block design/RMSI/OSI with 60KHz SCS is needed </w:t>
      </w:r>
    </w:p>
    <w:p w14:paraId="24D73218"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Impact on MIB and SIB1 content </w:t>
      </w:r>
    </w:p>
    <w:p w14:paraId="6EA99536"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Need for use of ECP for 60KHz</w:t>
      </w:r>
    </w:p>
    <w:p w14:paraId="7ACE384B"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RACH design with 60KHz SCS in addition to options currently part of NR</w:t>
      </w:r>
    </w:p>
    <w:p w14:paraId="545282DE"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Other considerations are not precluded. </w:t>
      </w:r>
    </w:p>
    <w:p w14:paraId="7C734E98"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Impact on support of different BWs with different SCS</w:t>
      </w:r>
    </w:p>
    <w:p w14:paraId="6E9B1627" w14:textId="77777777" w:rsidR="005A6122" w:rsidRPr="00DE4D0F" w:rsidRDefault="005A6122" w:rsidP="00DE4D0F">
      <w:pPr>
        <w:numPr>
          <w:ilvl w:val="0"/>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supporting more than one switching points within a TxOP</w:t>
      </w:r>
    </w:p>
    <w:p w14:paraId="4EADB69A" w14:textId="77777777" w:rsidR="005A6122" w:rsidRPr="00DE4D0F" w:rsidRDefault="005A6122" w:rsidP="00C74954">
      <w:pPr>
        <w:numPr>
          <w:ilvl w:val="1"/>
          <w:numId w:val="4"/>
        </w:numPr>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FFS the LBT requirement for each DL/UL data/control burst in the TxOP</w:t>
      </w:r>
    </w:p>
    <w:p w14:paraId="165C3279" w14:textId="6A090C65" w:rsidR="00CB0335" w:rsidRPr="00DE4D0F" w:rsidRDefault="00CB0335" w:rsidP="005A6122">
      <w:pPr>
        <w:spacing w:after="120"/>
        <w:rPr>
          <w:rFonts w:ascii="Times New Roman" w:eastAsia="Times New Roman" w:hAnsi="Times New Roman" w:cs="Times New Roman"/>
          <w:b/>
          <w:sz w:val="18"/>
          <w:szCs w:val="18"/>
          <w:u w:val="single"/>
          <w:lang w:eastAsia="fi-FI"/>
        </w:rPr>
      </w:pPr>
      <w:r w:rsidRPr="00DE4D0F">
        <w:rPr>
          <w:rFonts w:ascii="Times New Roman" w:hAnsi="Times New Roman" w:cs="Times New Roman"/>
          <w:b/>
          <w:sz w:val="18"/>
          <w:szCs w:val="18"/>
          <w:u w:val="single"/>
          <w:lang w:eastAsia="fi-FI"/>
        </w:rPr>
        <w:t>RAN1#93</w:t>
      </w:r>
    </w:p>
    <w:p w14:paraId="1ADA7EB2" w14:textId="710CFB14"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Pr="00DE4D0F">
        <w:rPr>
          <w:rFonts w:ascii="Times New Roman" w:hAnsi="Times New Roman" w:cs="Times New Roman"/>
          <w:sz w:val="18"/>
          <w:szCs w:val="18"/>
        </w:rPr>
        <w:t xml:space="preserve"> </w:t>
      </w:r>
    </w:p>
    <w:p w14:paraId="4B3B3786" w14:textId="77777777" w:rsidR="005A6122" w:rsidRPr="00DE4D0F" w:rsidRDefault="005A6122" w:rsidP="00DE4D0F">
      <w:pPr>
        <w:numPr>
          <w:ilvl w:val="0"/>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Single and multiple DL to UL and UL to DL switching within a shared gNB COT is identified to be beneficial and can be supported</w:t>
      </w:r>
    </w:p>
    <w:p w14:paraId="39CDE6BF" w14:textId="77777777" w:rsidR="005A6122" w:rsidRPr="00DE4D0F" w:rsidRDefault="005A6122" w:rsidP="00DE4D0F">
      <w:pPr>
        <w:numPr>
          <w:ilvl w:val="1"/>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LBT requirements to support single or multiple switching points, include</w:t>
      </w:r>
    </w:p>
    <w:p w14:paraId="2B1A09C6"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gap of less than 16us: no-LBT can be used </w:t>
      </w:r>
    </w:p>
    <w:p w14:paraId="20F5C959"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Restrictions/conditions on when no-LBT option can be used will be further identified, in consideration of fair coexistence. </w:t>
      </w:r>
    </w:p>
    <w:p w14:paraId="103A1BB3"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gap of above 16us but does not exceed 25us: one-shot LBT can be used </w:t>
      </w:r>
    </w:p>
    <w:p w14:paraId="204556A1"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Restrictions/conditions on when one-shot LBT option can be used will be further identified, in consideration of fair coexistence. </w:t>
      </w:r>
    </w:p>
    <w:p w14:paraId="1F192599" w14:textId="77777777" w:rsidR="005A6122" w:rsidRPr="00DE4D0F" w:rsidRDefault="005A6122" w:rsidP="00DE4D0F">
      <w:pPr>
        <w:numPr>
          <w:ilvl w:val="2"/>
          <w:numId w:val="23"/>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single switching point, for the gap from DL transmission to UL transmission exceeds 25us: one-shot LBT is used </w:t>
      </w:r>
    </w:p>
    <w:p w14:paraId="22C42085" w14:textId="77777777" w:rsidR="005A6122" w:rsidRPr="00DE4D0F" w:rsidRDefault="005A6122" w:rsidP="00DE4D0F">
      <w:pPr>
        <w:pStyle w:val="ListParagraph"/>
        <w:numPr>
          <w:ilvl w:val="3"/>
          <w:numId w:val="23"/>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Further study needed on how many one-shot LBT attempts is allowed for granted UL transmission </w:t>
      </w:r>
    </w:p>
    <w:p w14:paraId="59206229" w14:textId="77777777" w:rsidR="005A6122" w:rsidRPr="00DE4D0F" w:rsidRDefault="005A6122" w:rsidP="00DE4D0F">
      <w:pPr>
        <w:numPr>
          <w:ilvl w:val="2"/>
          <w:numId w:val="23"/>
        </w:numPr>
        <w:spacing w:after="0"/>
        <w:rPr>
          <w:rFonts w:ascii="Times New Roman" w:hAnsi="Times New Roman" w:cs="Times New Roman"/>
          <w:i/>
          <w:iCs/>
          <w:sz w:val="18"/>
          <w:szCs w:val="18"/>
          <w:lang w:eastAsia="x-none"/>
        </w:rPr>
      </w:pPr>
      <w:r w:rsidRPr="00DE4D0F">
        <w:rPr>
          <w:rFonts w:ascii="Times New Roman" w:hAnsi="Times New Roman" w:cs="Times New Roman"/>
          <w:i/>
          <w:iCs/>
          <w:sz w:val="18"/>
          <w:szCs w:val="18"/>
          <w:lang w:val="en-GB" w:eastAsia="x-none"/>
        </w:rPr>
        <w:t xml:space="preserve">FFS: For multiple switching points, for the gap from DL transmission to UL transmission exceeds 25us, one-shot LBT is used. </w:t>
      </w:r>
      <w:r w:rsidRPr="00DE4D0F">
        <w:rPr>
          <w:rFonts w:ascii="Times New Roman" w:hAnsi="Times New Roman" w:cs="Times New Roman"/>
          <w:i/>
          <w:iCs/>
          <w:sz w:val="18"/>
          <w:szCs w:val="18"/>
          <w:lang w:eastAsia="x-none"/>
        </w:rPr>
        <w:t>Regulations for this option.</w:t>
      </w:r>
    </w:p>
    <w:p w14:paraId="4A62A28D" w14:textId="77777777" w:rsidR="005A6122" w:rsidRPr="00DE4D0F" w:rsidRDefault="005A6122" w:rsidP="005A6122">
      <w:pPr>
        <w:rPr>
          <w:rFonts w:ascii="Times New Roman" w:hAnsi="Times New Roman" w:cs="Times New Roman"/>
          <w:sz w:val="18"/>
          <w:szCs w:val="18"/>
          <w:lang w:eastAsia="x-none"/>
        </w:rPr>
      </w:pPr>
    </w:p>
    <w:p w14:paraId="52BAFE87" w14:textId="06A8CF56" w:rsidR="005A6122" w:rsidRPr="00DE4D0F" w:rsidRDefault="00CB0335" w:rsidP="00CB0335">
      <w:pPr>
        <w:rPr>
          <w:rFonts w:ascii="Times New Roman" w:hAnsi="Times New Roman" w:cs="Times New Roman"/>
          <w:b/>
          <w:sz w:val="18"/>
          <w:szCs w:val="18"/>
          <w:u w:val="single"/>
        </w:rPr>
      </w:pPr>
      <w:r w:rsidRPr="00DE4D0F">
        <w:rPr>
          <w:rFonts w:ascii="Times New Roman" w:hAnsi="Times New Roman" w:cs="Times New Roman"/>
          <w:b/>
          <w:sz w:val="18"/>
          <w:szCs w:val="18"/>
          <w:u w:val="single"/>
          <w:lang w:eastAsia="fi-FI"/>
        </w:rPr>
        <w:t>RAN1#94bis</w:t>
      </w:r>
    </w:p>
    <w:p w14:paraId="31FCC3F4" w14:textId="4F6E1531"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00CB0335" w:rsidRPr="00DE4D0F">
        <w:rPr>
          <w:rFonts w:ascii="Times New Roman" w:hAnsi="Times New Roman" w:cs="Times New Roman"/>
          <w:sz w:val="18"/>
          <w:szCs w:val="18"/>
          <w:lang w:eastAsia="x-none"/>
        </w:rPr>
        <w:t xml:space="preserve"> </w:t>
      </w:r>
    </w:p>
    <w:p w14:paraId="48F640F4" w14:textId="77777777" w:rsidR="005A6122" w:rsidRPr="00DE4D0F" w:rsidRDefault="005A6122" w:rsidP="005A6122">
      <w:pPr>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2A26BE43" w14:textId="573F3890" w:rsidR="005A6122" w:rsidRPr="00DE4D0F" w:rsidRDefault="005A6122" w:rsidP="005A6122">
      <w:pPr>
        <w:rPr>
          <w:rFonts w:ascii="Times New Roman" w:hAnsi="Times New Roman" w:cs="Times New Roman"/>
          <w:sz w:val="18"/>
          <w:szCs w:val="18"/>
          <w:lang w:val="en-GB" w:eastAsia="x-none"/>
        </w:rPr>
      </w:pPr>
      <w:r w:rsidRPr="00DE4D0F">
        <w:rPr>
          <w:rFonts w:ascii="Times New Roman" w:hAnsi="Times New Roman" w:cs="Times New Roman"/>
          <w:sz w:val="18"/>
          <w:szCs w:val="18"/>
          <w:highlight w:val="green"/>
          <w:lang w:val="en-GB" w:eastAsia="x-none"/>
        </w:rPr>
        <w:t>Agreement:</w:t>
      </w:r>
      <w:r w:rsidR="00CB0335" w:rsidRPr="00DE4D0F">
        <w:rPr>
          <w:rFonts w:ascii="Times New Roman" w:hAnsi="Times New Roman" w:cs="Times New Roman"/>
          <w:sz w:val="18"/>
          <w:szCs w:val="18"/>
          <w:lang w:val="en-GB" w:eastAsia="x-none"/>
        </w:rPr>
        <w:t xml:space="preserve"> </w:t>
      </w:r>
    </w:p>
    <w:p w14:paraId="2B5DE037" w14:textId="77777777" w:rsidR="005A6122" w:rsidRPr="00DE4D0F" w:rsidRDefault="005A6122" w:rsidP="00DE4D0F">
      <w:p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The following options have been identified as possible candidates for PDSCH transmission in the partial slot at least for the first PDSCH(s) transmitted in the DL transmission burst.</w:t>
      </w:r>
    </w:p>
    <w:p w14:paraId="4B6F6995"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1: PDSCH(s) as in Rel-15 NR</w:t>
      </w:r>
    </w:p>
    <w:p w14:paraId="0C325D89"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2: Punctured PDSCH depending on LBT outcome</w:t>
      </w:r>
    </w:p>
    <w:p w14:paraId="033B1389"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3: PDSCH mapping type B with durations other than 2/4/7 symbols</w:t>
      </w:r>
    </w:p>
    <w:p w14:paraId="0C691C2E" w14:textId="77777777" w:rsidR="005A6122" w:rsidRPr="00DE4D0F" w:rsidRDefault="005A6122" w:rsidP="00DE4D0F">
      <w:pPr>
        <w:numPr>
          <w:ilvl w:val="0"/>
          <w:numId w:val="17"/>
        </w:numPr>
        <w:spacing w:after="0"/>
        <w:rPr>
          <w:rFonts w:ascii="Times New Roman" w:hAnsi="Times New Roman" w:cs="Times New Roman"/>
          <w:i/>
          <w:sz w:val="18"/>
          <w:szCs w:val="18"/>
          <w:lang w:eastAsia="x-none"/>
        </w:rPr>
      </w:pPr>
      <w:r w:rsidRPr="00DE4D0F">
        <w:rPr>
          <w:rFonts w:ascii="Times New Roman" w:hAnsi="Times New Roman" w:cs="Times New Roman"/>
          <w:i/>
          <w:sz w:val="18"/>
          <w:szCs w:val="18"/>
          <w:lang w:eastAsia="x-none"/>
        </w:rPr>
        <w:t>Option 4: PDSCH across slot boundary</w:t>
      </w:r>
    </w:p>
    <w:p w14:paraId="376AC70A"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FFS for signalling details, specification impact, implementation complexity</w:t>
      </w:r>
    </w:p>
    <w:p w14:paraId="16628931" w14:textId="77777777" w:rsidR="005A6122" w:rsidRPr="00DE4D0F" w:rsidRDefault="005A6122" w:rsidP="00DE4D0F">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Note: Above options are not mutually exclusive.</w:t>
      </w:r>
    </w:p>
    <w:p w14:paraId="5D35DAB1" w14:textId="77777777" w:rsidR="005A6122" w:rsidRPr="00DE4D0F" w:rsidRDefault="005A6122" w:rsidP="005A6122">
      <w:pPr>
        <w:rPr>
          <w:rFonts w:ascii="Times New Roman" w:hAnsi="Times New Roman" w:cs="Times New Roman"/>
          <w:sz w:val="18"/>
          <w:szCs w:val="18"/>
          <w:lang w:val="en-GB" w:eastAsia="x-none"/>
        </w:rPr>
      </w:pPr>
    </w:p>
    <w:p w14:paraId="7613937C" w14:textId="4AB63377" w:rsidR="005A6122" w:rsidRPr="00DE4D0F" w:rsidRDefault="005A6122" w:rsidP="005A6122">
      <w:pPr>
        <w:rPr>
          <w:rFonts w:ascii="Times New Roman" w:hAnsi="Times New Roman" w:cs="Times New Roman"/>
          <w:sz w:val="18"/>
          <w:szCs w:val="18"/>
          <w:lang w:val="en-GB" w:eastAsia="x-none"/>
        </w:rPr>
      </w:pPr>
      <w:r w:rsidRPr="00DE4D0F">
        <w:rPr>
          <w:rFonts w:ascii="Times New Roman" w:hAnsi="Times New Roman" w:cs="Times New Roman"/>
          <w:sz w:val="18"/>
          <w:szCs w:val="18"/>
          <w:highlight w:val="green"/>
          <w:lang w:val="en-GB" w:eastAsia="x-none"/>
        </w:rPr>
        <w:t>Agreement:</w:t>
      </w:r>
      <w:r w:rsidR="00CB0335" w:rsidRPr="00DE4D0F">
        <w:rPr>
          <w:rFonts w:ascii="Times New Roman" w:hAnsi="Times New Roman" w:cs="Times New Roman"/>
          <w:sz w:val="18"/>
          <w:szCs w:val="18"/>
          <w:lang w:val="en-GB" w:eastAsia="x-none"/>
        </w:rPr>
        <w:t xml:space="preserve"> </w:t>
      </w:r>
    </w:p>
    <w:p w14:paraId="680DFE6C" w14:textId="77777777" w:rsidR="005A6122" w:rsidRPr="00DE4D0F" w:rsidRDefault="005A6122" w:rsidP="005A6122">
      <w:pPr>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lastRenderedPageBreak/>
        <w:t>In addition to the functionalities provided by DCI format 2_0 in Rel-15 NR, indication of the COT structure in the time domain has been identified as being beneficial.</w:t>
      </w:r>
    </w:p>
    <w:p w14:paraId="5F4E33C3" w14:textId="544EC0E3" w:rsidR="005A6122" w:rsidRPr="00DE4D0F" w:rsidRDefault="005A6122" w:rsidP="005A6122">
      <w:pPr>
        <w:textAlignment w:val="baseline"/>
        <w:rPr>
          <w:rFonts w:ascii="Times New Roman" w:eastAsia="Batang" w:hAnsi="Times New Roman" w:cs="Times New Roman"/>
          <w:b/>
          <w:kern w:val="24"/>
          <w:sz w:val="18"/>
          <w:szCs w:val="18"/>
          <w:u w:val="single"/>
          <w:lang w:val="en-GB"/>
        </w:rPr>
      </w:pPr>
      <w:r w:rsidRPr="00DE4D0F">
        <w:rPr>
          <w:rFonts w:ascii="Times New Roman" w:eastAsia="Batang" w:hAnsi="Times New Roman" w:cs="Times New Roman"/>
          <w:b/>
          <w:kern w:val="24"/>
          <w:sz w:val="18"/>
          <w:szCs w:val="18"/>
          <w:u w:val="single"/>
          <w:lang w:val="en-GB"/>
        </w:rPr>
        <w:t>RAN1 #95</w:t>
      </w:r>
    </w:p>
    <w:p w14:paraId="2A399778" w14:textId="5624ADE9" w:rsidR="005A6122" w:rsidRPr="00DE4D0F" w:rsidRDefault="005A6122" w:rsidP="005A6122">
      <w:pPr>
        <w:textAlignment w:val="baseline"/>
        <w:rPr>
          <w:rFonts w:ascii="Times New Roman" w:eastAsia="Times New Roman" w:hAnsi="Times New Roman" w:cs="Times New Roman"/>
          <w:sz w:val="18"/>
          <w:szCs w:val="20"/>
          <w:lang w:val="en-GB"/>
        </w:rPr>
      </w:pPr>
      <w:r w:rsidRPr="00DE4D0F">
        <w:rPr>
          <w:rFonts w:ascii="Times New Roman" w:eastAsia="Batang" w:hAnsi="Times New Roman" w:cs="Times New Roman"/>
          <w:kern w:val="24"/>
          <w:sz w:val="18"/>
          <w:szCs w:val="20"/>
          <w:highlight w:val="green"/>
          <w:lang w:val="en-GB"/>
        </w:rPr>
        <w:t>Agreement:</w:t>
      </w:r>
    </w:p>
    <w:p w14:paraId="7E749BC0" w14:textId="77777777" w:rsidR="005A6122" w:rsidRPr="00DE4D0F" w:rsidRDefault="005A6122" w:rsidP="005A6122">
      <w:p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Adopt the following text for the TR:</w:t>
      </w:r>
    </w:p>
    <w:p w14:paraId="5A8807B0" w14:textId="77777777" w:rsidR="005A6122" w:rsidRPr="00DE4D0F" w:rsidRDefault="005A6122" w:rsidP="00C74954">
      <w:pPr>
        <w:pStyle w:val="ListParagraph"/>
        <w:numPr>
          <w:ilvl w:val="0"/>
          <w:numId w:val="22"/>
        </w:numPr>
        <w:spacing w:after="180"/>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F9BDD5B" w14:textId="77777777" w:rsidR="005A6122" w:rsidRPr="00DE4D0F" w:rsidRDefault="005A6122" w:rsidP="005A6122">
      <w:pPr>
        <w:textAlignment w:val="baseline"/>
        <w:rPr>
          <w:rFonts w:ascii="Times New Roman" w:eastAsia="Times New Roman" w:hAnsi="Times New Roman" w:cs="Times New Roman"/>
          <w:sz w:val="18"/>
          <w:szCs w:val="20"/>
          <w:lang w:val="en-GB"/>
        </w:rPr>
      </w:pPr>
      <w:r w:rsidRPr="00DE4D0F">
        <w:rPr>
          <w:rFonts w:ascii="Times New Roman" w:eastAsia="Batang" w:hAnsi="Times New Roman" w:cs="Times New Roman"/>
          <w:kern w:val="24"/>
          <w:sz w:val="18"/>
          <w:szCs w:val="20"/>
          <w:highlight w:val="green"/>
          <w:lang w:val="en-GB"/>
        </w:rPr>
        <w:t>Agreement:</w:t>
      </w:r>
    </w:p>
    <w:p w14:paraId="0987AD8D" w14:textId="77777777" w:rsidR="005A6122" w:rsidRPr="00DE4D0F" w:rsidRDefault="005A6122" w:rsidP="005A6122">
      <w:p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Adopt the following text for the TR:</w:t>
      </w:r>
    </w:p>
    <w:p w14:paraId="3519A442" w14:textId="77777777" w:rsidR="005A6122" w:rsidRPr="00DE4D0F" w:rsidRDefault="005A6122" w:rsidP="00C74954">
      <w:pPr>
        <w:pStyle w:val="ListParagraph"/>
        <w:numPr>
          <w:ilvl w:val="0"/>
          <w:numId w:val="22"/>
        </w:num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Compared to NR Rel-15, it has been identified to be beneficial if the time domain instances in which the UE is expected to receive PDCCH can change dynamically, e.g. by implicit determination related to the gNB’s COT, or explicitly signalled by the gNB.</w:t>
      </w:r>
    </w:p>
    <w:p w14:paraId="0E9C2C5C" w14:textId="5866900A" w:rsidR="00DE4D0F" w:rsidRPr="00DE4D0F" w:rsidRDefault="00DE4D0F" w:rsidP="00DE4D0F">
      <w:pPr>
        <w:textAlignment w:val="baseline"/>
        <w:rPr>
          <w:rFonts w:ascii="Times New Roman" w:eastAsia="Batang" w:hAnsi="Times New Roman" w:cs="Times New Roman"/>
          <w:b/>
          <w:kern w:val="24"/>
          <w:sz w:val="18"/>
          <w:szCs w:val="20"/>
          <w:u w:val="single"/>
          <w:lang w:val="en-GB"/>
        </w:rPr>
      </w:pPr>
      <w:r w:rsidRPr="00DE4D0F">
        <w:rPr>
          <w:rFonts w:ascii="Times New Roman" w:eastAsia="Batang" w:hAnsi="Times New Roman" w:cs="Times New Roman"/>
          <w:b/>
          <w:kern w:val="24"/>
          <w:sz w:val="18"/>
          <w:szCs w:val="20"/>
          <w:u w:val="single"/>
          <w:lang w:val="en-GB"/>
        </w:rPr>
        <w:t>RAN1 AH 1901</w:t>
      </w:r>
    </w:p>
    <w:p w14:paraId="10F111EC" w14:textId="77777777" w:rsidR="00DE4D0F" w:rsidRPr="00DE4D0F" w:rsidRDefault="00DE4D0F" w:rsidP="00DE4D0F">
      <w:pPr>
        <w:spacing w:after="0" w:line="240" w:lineRule="auto"/>
        <w:rPr>
          <w:rFonts w:ascii="Times" w:eastAsia="Batang" w:hAnsi="Times" w:cs="Times"/>
          <w:sz w:val="18"/>
          <w:szCs w:val="20"/>
          <w:lang w:val="en-GB" w:eastAsia="x-none"/>
        </w:rPr>
      </w:pPr>
      <w:r w:rsidRPr="00DE4D0F">
        <w:rPr>
          <w:rFonts w:ascii="Times" w:eastAsia="Batang" w:hAnsi="Times" w:cs="Times"/>
          <w:sz w:val="18"/>
          <w:szCs w:val="20"/>
          <w:highlight w:val="green"/>
          <w:lang w:val="en-GB" w:eastAsia="x-none"/>
        </w:rPr>
        <w:t>Agreement:</w:t>
      </w:r>
    </w:p>
    <w:p w14:paraId="0B4952AB" w14:textId="77777777" w:rsidR="00DE4D0F" w:rsidRPr="00DE4D0F" w:rsidRDefault="00DE4D0F" w:rsidP="00DE4D0F">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6F52BFC"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6A52F6C" w14:textId="77777777" w:rsidR="00DE4D0F" w:rsidRPr="00DE4D0F" w:rsidRDefault="00DE4D0F" w:rsidP="00DE4D0F">
      <w:pPr>
        <w:numPr>
          <w:ilvl w:val="1"/>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Whether a preamble, if defined, can be used for power saving in all cases depends on the details of the design.</w:t>
      </w:r>
    </w:p>
    <w:p w14:paraId="1A192A03"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Other signals present in the transmission burst may also be used for the purpose of detection of the transmission burst</w:t>
      </w:r>
    </w:p>
    <w:p w14:paraId="526D7E85" w14:textId="77777777" w:rsidR="00DE4D0F" w:rsidRPr="00DE4D0F" w:rsidRDefault="00DE4D0F" w:rsidP="00DE4D0F">
      <w:pPr>
        <w:numPr>
          <w:ilvl w:val="0"/>
          <w:numId w:val="2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FFS: Potential enhancements to DMRS design to address issues with detection probability</w:t>
      </w:r>
    </w:p>
    <w:p w14:paraId="4D9B8E74" w14:textId="77777777" w:rsidR="00DE4D0F" w:rsidRPr="00DE4D0F" w:rsidRDefault="00DE4D0F" w:rsidP="00DE4D0F">
      <w:pPr>
        <w:numPr>
          <w:ilvl w:val="0"/>
          <w:numId w:val="27"/>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The payload of a PDCCH and/or GC-PDCCH transmission can contain information regarding COT structure that may be used by the UE for power saving </w:t>
      </w:r>
    </w:p>
    <w:p w14:paraId="4853310D" w14:textId="79C09FAC" w:rsidR="005A6122" w:rsidRDefault="005A6122" w:rsidP="00AC4BA1">
      <w:pPr>
        <w:rPr>
          <w:lang w:val="en-GB"/>
        </w:rPr>
      </w:pPr>
    </w:p>
    <w:p w14:paraId="0AB36BAD" w14:textId="5A8A7391" w:rsidR="00A4575A" w:rsidRDefault="00B161C3" w:rsidP="0036504B">
      <w:pPr>
        <w:pStyle w:val="Heading1"/>
      </w:pPr>
      <w:r>
        <w:t xml:space="preserve"> </w:t>
      </w:r>
      <w:r w:rsidR="00A4575A" w:rsidRPr="0036504B">
        <w:t>Appendix</w:t>
      </w:r>
      <w:r w:rsidR="0036504B">
        <w:t xml:space="preserve"> – Simulation results</w:t>
      </w:r>
    </w:p>
    <w:p w14:paraId="378C8FBB" w14:textId="65DC0E07" w:rsidR="00A4575A" w:rsidRPr="00AF747A" w:rsidRDefault="0036504B" w:rsidP="00AC4BA1">
      <w:pPr>
        <w:rPr>
          <w:rFonts w:ascii="Times New Roman" w:hAnsi="Times New Roman" w:cs="Times New Roman"/>
          <w:sz w:val="20"/>
          <w:lang w:val="en-GB"/>
        </w:rPr>
      </w:pPr>
      <w:r w:rsidRPr="00AF747A">
        <w:rPr>
          <w:rFonts w:ascii="Times New Roman" w:hAnsi="Times New Roman" w:cs="Times New Roman"/>
          <w:sz w:val="20"/>
          <w:lang w:val="en-GB"/>
        </w:rPr>
        <w:t>We performed simulations for the following 3 options</w:t>
      </w:r>
    </w:p>
    <w:p w14:paraId="4A899C96" w14:textId="77777777" w:rsidR="0036504B" w:rsidRPr="00DE4D0F" w:rsidRDefault="0036504B" w:rsidP="0036504B">
      <w:p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The following options have been identified as possible candidates for PDSCH transmission in the partial slot at least for the first PDSCH(s) transmitted in the DL transmission burst.</w:t>
      </w:r>
    </w:p>
    <w:p w14:paraId="1C490235" w14:textId="77777777" w:rsidR="0036504B" w:rsidRPr="00DE4D0F" w:rsidRDefault="0036504B" w:rsidP="0036504B">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1: PDSCH(s) as in Rel-15 NR</w:t>
      </w:r>
    </w:p>
    <w:p w14:paraId="37E66B52" w14:textId="77777777" w:rsidR="0036504B" w:rsidRPr="00DE4D0F" w:rsidRDefault="0036504B" w:rsidP="0036504B">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2: Punctured PDSCH depending on LBT outcome</w:t>
      </w:r>
    </w:p>
    <w:p w14:paraId="1DAFE7E2" w14:textId="77777777" w:rsidR="0036504B" w:rsidRPr="00DE4D0F" w:rsidRDefault="0036504B" w:rsidP="0036504B">
      <w:pPr>
        <w:numPr>
          <w:ilvl w:val="0"/>
          <w:numId w:val="17"/>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3: PDSCH mapping type B with durations other than 2/4/7 symbols</w:t>
      </w:r>
    </w:p>
    <w:p w14:paraId="3D4DFA7A" w14:textId="77777777" w:rsidR="00FB464F" w:rsidRDefault="00FB464F" w:rsidP="00AF747A">
      <w:pPr>
        <w:spacing w:after="0"/>
        <w:rPr>
          <w:b/>
          <w:u w:val="single"/>
          <w:lang w:val="en-GB"/>
        </w:rPr>
      </w:pPr>
    </w:p>
    <w:p w14:paraId="258078F1" w14:textId="108AF10B" w:rsidR="005E569C" w:rsidRPr="00AF747A" w:rsidRDefault="0036504B" w:rsidP="00AF747A">
      <w:pPr>
        <w:spacing w:after="0"/>
        <w:rPr>
          <w:rFonts w:ascii="Times New Roman" w:hAnsi="Times New Roman" w:cs="Times New Roman"/>
          <w:sz w:val="20"/>
          <w:lang w:val="en-GB"/>
        </w:rPr>
      </w:pPr>
      <w:r w:rsidRPr="00AF747A">
        <w:rPr>
          <w:rFonts w:ascii="Times New Roman" w:hAnsi="Times New Roman" w:cs="Times New Roman"/>
          <w:sz w:val="20"/>
          <w:lang w:val="en-GB"/>
        </w:rPr>
        <w:t xml:space="preserve">We have </w:t>
      </w:r>
      <w:r w:rsidR="003F3622" w:rsidRPr="00AF747A">
        <w:rPr>
          <w:rFonts w:ascii="Times New Roman" w:hAnsi="Times New Roman" w:cs="Times New Roman"/>
          <w:sz w:val="20"/>
          <w:lang w:val="en-GB"/>
        </w:rPr>
        <w:t xml:space="preserve">simulated a case depicted on Figure </w:t>
      </w:r>
      <w:r w:rsidR="00AF747A" w:rsidRPr="00AF747A">
        <w:rPr>
          <w:rFonts w:ascii="Times New Roman" w:hAnsi="Times New Roman" w:cs="Times New Roman"/>
          <w:sz w:val="20"/>
          <w:lang w:val="en-GB"/>
        </w:rPr>
        <w:t>7</w:t>
      </w:r>
      <w:r w:rsidR="005E569C" w:rsidRPr="00AF747A">
        <w:rPr>
          <w:rFonts w:ascii="Times New Roman" w:hAnsi="Times New Roman" w:cs="Times New Roman"/>
          <w:sz w:val="20"/>
          <w:lang w:val="en-GB"/>
        </w:rPr>
        <w:t>. The simulated scenario represents an average performance for the partial slot:</w:t>
      </w:r>
    </w:p>
    <w:p w14:paraId="75E5D1F5" w14:textId="42894227" w:rsidR="005E569C" w:rsidRPr="00AF747A" w:rsidRDefault="005E569C" w:rsidP="005E569C">
      <w:pPr>
        <w:pStyle w:val="ListParagraph"/>
        <w:numPr>
          <w:ilvl w:val="0"/>
          <w:numId w:val="30"/>
        </w:numPr>
        <w:rPr>
          <w:rFonts w:ascii="Times New Roman" w:hAnsi="Times New Roman" w:cs="Times New Roman"/>
          <w:sz w:val="20"/>
          <w:lang w:val="en-GB"/>
        </w:rPr>
      </w:pPr>
      <w:r w:rsidRPr="00AF747A">
        <w:rPr>
          <w:rFonts w:ascii="Times New Roman" w:hAnsi="Times New Roman" w:cs="Times New Roman"/>
          <w:sz w:val="20"/>
          <w:lang w:val="en-GB"/>
        </w:rPr>
        <w:t>COT starts from the 7</w:t>
      </w:r>
      <w:r w:rsidRPr="00AF747A">
        <w:rPr>
          <w:rFonts w:ascii="Times New Roman" w:hAnsi="Times New Roman" w:cs="Times New Roman"/>
          <w:sz w:val="20"/>
          <w:vertAlign w:val="superscript"/>
          <w:lang w:val="en-GB"/>
        </w:rPr>
        <w:t>th</w:t>
      </w:r>
      <w:r w:rsidRPr="00AF747A">
        <w:rPr>
          <w:rFonts w:ascii="Times New Roman" w:hAnsi="Times New Roman" w:cs="Times New Roman"/>
          <w:sz w:val="20"/>
          <w:lang w:val="en-GB"/>
        </w:rPr>
        <w:t xml:space="preserve"> symbol of the slot</w:t>
      </w:r>
    </w:p>
    <w:p w14:paraId="26BBB8E6" w14:textId="204F0057" w:rsidR="005E569C" w:rsidRDefault="005E569C" w:rsidP="005E569C">
      <w:pPr>
        <w:pStyle w:val="ListParagraph"/>
        <w:numPr>
          <w:ilvl w:val="0"/>
          <w:numId w:val="30"/>
        </w:numPr>
        <w:rPr>
          <w:rFonts w:ascii="Times New Roman" w:hAnsi="Times New Roman" w:cs="Times New Roman"/>
          <w:sz w:val="20"/>
          <w:lang w:val="en-GB"/>
        </w:rPr>
      </w:pPr>
      <w:r w:rsidRPr="00AF747A">
        <w:rPr>
          <w:rFonts w:ascii="Times New Roman" w:hAnsi="Times New Roman" w:cs="Times New Roman"/>
          <w:sz w:val="20"/>
          <w:lang w:val="en-GB"/>
        </w:rPr>
        <w:t>Each Option has 8 symbols available for PDCCH</w:t>
      </w:r>
      <w:r w:rsidR="00FB464F">
        <w:rPr>
          <w:rFonts w:ascii="Times New Roman" w:hAnsi="Times New Roman" w:cs="Times New Roman"/>
          <w:sz w:val="20"/>
          <w:lang w:val="en-GB"/>
        </w:rPr>
        <w:t xml:space="preserve"> and </w:t>
      </w:r>
      <w:r w:rsidRPr="00AF747A">
        <w:rPr>
          <w:rFonts w:ascii="Times New Roman" w:hAnsi="Times New Roman" w:cs="Times New Roman"/>
          <w:sz w:val="20"/>
          <w:lang w:val="en-GB"/>
        </w:rPr>
        <w:t>PDSCH</w:t>
      </w:r>
      <w:r w:rsidR="00FB464F">
        <w:rPr>
          <w:rFonts w:ascii="Times New Roman" w:hAnsi="Times New Roman" w:cs="Times New Roman"/>
          <w:sz w:val="20"/>
          <w:lang w:val="en-GB"/>
        </w:rPr>
        <w:t xml:space="preserve"> (data and DMRS)</w:t>
      </w:r>
      <w:r w:rsidRPr="00AF747A">
        <w:rPr>
          <w:rFonts w:ascii="Times New Roman" w:hAnsi="Times New Roman" w:cs="Times New Roman"/>
          <w:sz w:val="20"/>
          <w:lang w:val="en-GB"/>
        </w:rPr>
        <w:t>.</w:t>
      </w:r>
    </w:p>
    <w:p w14:paraId="1C31539D" w14:textId="3466F04C" w:rsidR="00805940" w:rsidRPr="00AF747A" w:rsidRDefault="00805940" w:rsidP="005E569C">
      <w:pPr>
        <w:pStyle w:val="ListParagraph"/>
        <w:numPr>
          <w:ilvl w:val="0"/>
          <w:numId w:val="30"/>
        </w:numPr>
        <w:rPr>
          <w:rFonts w:ascii="Times New Roman" w:hAnsi="Times New Roman" w:cs="Times New Roman"/>
          <w:sz w:val="20"/>
          <w:lang w:val="en-GB"/>
        </w:rPr>
      </w:pPr>
      <w:r>
        <w:rPr>
          <w:rFonts w:ascii="Times New Roman" w:hAnsi="Times New Roman" w:cs="Times New Roman"/>
          <w:sz w:val="20"/>
          <w:lang w:val="en-GB"/>
        </w:rPr>
        <w:t>PDSCH is rate-matched around CORESET carrying the PDCCH scheduling the PDSCH</w:t>
      </w:r>
    </w:p>
    <w:p w14:paraId="479110BE" w14:textId="77777777" w:rsidR="005E569C" w:rsidRPr="00AF747A" w:rsidRDefault="005E569C" w:rsidP="00AF747A">
      <w:pPr>
        <w:pStyle w:val="ListParagraph"/>
        <w:ind w:left="817"/>
        <w:rPr>
          <w:rFonts w:ascii="Times New Roman" w:hAnsi="Times New Roman" w:cs="Times New Roman"/>
          <w:sz w:val="20"/>
          <w:lang w:val="en-GB"/>
        </w:rPr>
      </w:pPr>
    </w:p>
    <w:p w14:paraId="7FAAA582" w14:textId="2CC79073" w:rsidR="009961B2" w:rsidRDefault="009961B2" w:rsidP="009961B2">
      <w:pPr>
        <w:keepNext/>
        <w:jc w:val="center"/>
      </w:pPr>
      <w:r>
        <w:object w:dxaOrig="10086" w:dyaOrig="2198" w14:anchorId="52897EBE">
          <v:shape id="_x0000_i1031" type="#_x0000_t75" style="width:481.8pt;height:104.4pt" o:ole="">
            <v:imagedata r:id="rId28" o:title=""/>
          </v:shape>
          <o:OLEObject Type="Embed" ProgID="Visio.Drawing.11" ShapeID="_x0000_i1031" DrawAspect="Content" ObjectID="_1611749872" r:id="rId29"/>
        </w:object>
      </w:r>
    </w:p>
    <w:p w14:paraId="0F8AC024" w14:textId="4B0F9CAD" w:rsidR="003F3622" w:rsidRDefault="009961B2" w:rsidP="009961B2">
      <w:pPr>
        <w:pStyle w:val="Caption"/>
        <w:jc w:val="center"/>
        <w:rPr>
          <w:lang w:val="en-US"/>
        </w:rPr>
      </w:pPr>
      <w:r>
        <w:t xml:space="preserve">Figure </w:t>
      </w:r>
      <w:r w:rsidR="006F732F">
        <w:rPr>
          <w:noProof/>
        </w:rPr>
        <w:fldChar w:fldCharType="begin"/>
      </w:r>
      <w:r w:rsidR="006F732F">
        <w:rPr>
          <w:noProof/>
        </w:rPr>
        <w:instrText xml:space="preserve"> SEQ Figure \* ARABIC </w:instrText>
      </w:r>
      <w:r w:rsidR="006F732F">
        <w:rPr>
          <w:noProof/>
        </w:rPr>
        <w:fldChar w:fldCharType="separate"/>
      </w:r>
      <w:r w:rsidR="004B5AEB">
        <w:rPr>
          <w:noProof/>
        </w:rPr>
        <w:t>7</w:t>
      </w:r>
      <w:r w:rsidR="006F732F">
        <w:rPr>
          <w:noProof/>
        </w:rPr>
        <w:fldChar w:fldCharType="end"/>
      </w:r>
      <w:r>
        <w:rPr>
          <w:lang w:val="en-US"/>
        </w:rPr>
        <w:t xml:space="preserve"> Illustration of simulated scenarios</w:t>
      </w:r>
    </w:p>
    <w:p w14:paraId="4496AC55" w14:textId="6A2F8E72" w:rsidR="009961B2" w:rsidRPr="00B161C3" w:rsidRDefault="009961B2" w:rsidP="009961B2">
      <w:pPr>
        <w:rPr>
          <w:rFonts w:ascii="Times New Roman" w:hAnsi="Times New Roman" w:cs="Times New Roman"/>
          <w:sz w:val="20"/>
          <w:lang w:val="en-GB" w:eastAsia="x-none"/>
        </w:rPr>
      </w:pPr>
      <w:r w:rsidRPr="00B161C3">
        <w:rPr>
          <w:rFonts w:ascii="Times New Roman" w:hAnsi="Times New Roman" w:cs="Times New Roman"/>
          <w:sz w:val="20"/>
          <w:lang w:val="en-GB" w:eastAsia="x-none"/>
        </w:rPr>
        <w:t xml:space="preserve">To make the comparison fair, we distribute the same payload in all the options, we consider one small payload of 256 bits and large payload of 512 bits. </w:t>
      </w:r>
      <w:r w:rsidR="00ED6097" w:rsidRPr="00B161C3">
        <w:rPr>
          <w:rFonts w:ascii="Times New Roman" w:hAnsi="Times New Roman" w:cs="Times New Roman"/>
          <w:sz w:val="20"/>
          <w:lang w:val="en-GB" w:eastAsia="x-none"/>
        </w:rPr>
        <w:t xml:space="preserve">The rest of the parameters is summarized in Table </w:t>
      </w:r>
      <w:r w:rsidR="00ED6097" w:rsidRPr="00F13B0F">
        <w:rPr>
          <w:rFonts w:ascii="Times New Roman" w:hAnsi="Times New Roman" w:cs="Times New Roman"/>
          <w:sz w:val="20"/>
          <w:lang w:val="en-GB" w:eastAsia="x-none"/>
        </w:rPr>
        <w:t>2</w:t>
      </w:r>
    </w:p>
    <w:p w14:paraId="27BED994" w14:textId="0F621198" w:rsidR="00ED6097" w:rsidRDefault="00ED6097" w:rsidP="00ED6097">
      <w:pPr>
        <w:pStyle w:val="Caption"/>
        <w:keepNext/>
        <w:jc w:val="center"/>
      </w:pPr>
      <w:r>
        <w:t xml:space="preserve">Table </w:t>
      </w:r>
      <w:r w:rsidR="006F732F">
        <w:rPr>
          <w:noProof/>
        </w:rPr>
        <w:fldChar w:fldCharType="begin"/>
      </w:r>
      <w:r w:rsidR="006F732F">
        <w:rPr>
          <w:noProof/>
        </w:rPr>
        <w:instrText xml:space="preserve"> SEQ Table \* ARABIC </w:instrText>
      </w:r>
      <w:r w:rsidR="006F732F">
        <w:rPr>
          <w:noProof/>
        </w:rPr>
        <w:fldChar w:fldCharType="separate"/>
      </w:r>
      <w:r>
        <w:rPr>
          <w:noProof/>
        </w:rPr>
        <w:t>2</w:t>
      </w:r>
      <w:r w:rsidR="006F732F">
        <w:rPr>
          <w:noProof/>
        </w:rPr>
        <w:fldChar w:fldCharType="end"/>
      </w:r>
      <w:r>
        <w:rPr>
          <w:lang w:val="en-US"/>
        </w:rPr>
        <w:t xml:space="preserve"> Simulations assumptions</w:t>
      </w:r>
    </w:p>
    <w:tbl>
      <w:tblPr>
        <w:tblStyle w:val="TableGrid"/>
        <w:tblW w:w="0" w:type="auto"/>
        <w:jc w:val="center"/>
        <w:tblLook w:val="04A0" w:firstRow="1" w:lastRow="0" w:firstColumn="1" w:lastColumn="0" w:noHBand="0" w:noVBand="1"/>
      </w:tblPr>
      <w:tblGrid>
        <w:gridCol w:w="1857"/>
        <w:gridCol w:w="1796"/>
      </w:tblGrid>
      <w:tr w:rsidR="009961B2" w14:paraId="6F34A6A5" w14:textId="77777777" w:rsidTr="00ED6097">
        <w:trPr>
          <w:jc w:val="center"/>
        </w:trPr>
        <w:tc>
          <w:tcPr>
            <w:tcW w:w="0" w:type="auto"/>
          </w:tcPr>
          <w:p w14:paraId="5C035062" w14:textId="3072CB37" w:rsidR="009961B2" w:rsidRPr="00ED6097" w:rsidRDefault="009961B2" w:rsidP="00D4203B">
            <w:pPr>
              <w:spacing w:after="0"/>
              <w:jc w:val="center"/>
              <w:rPr>
                <w:b/>
                <w:lang w:eastAsia="x-none"/>
              </w:rPr>
            </w:pPr>
            <w:r w:rsidRPr="00ED6097">
              <w:rPr>
                <w:b/>
                <w:lang w:eastAsia="x-none"/>
              </w:rPr>
              <w:t>Parameter</w:t>
            </w:r>
          </w:p>
        </w:tc>
        <w:tc>
          <w:tcPr>
            <w:tcW w:w="0" w:type="auto"/>
          </w:tcPr>
          <w:p w14:paraId="062FB4B8" w14:textId="372D242B" w:rsidR="009961B2" w:rsidRPr="00ED6097" w:rsidRDefault="009961B2" w:rsidP="00D4203B">
            <w:pPr>
              <w:spacing w:after="0"/>
              <w:jc w:val="center"/>
              <w:rPr>
                <w:b/>
                <w:lang w:eastAsia="x-none"/>
              </w:rPr>
            </w:pPr>
            <w:r w:rsidRPr="00ED6097">
              <w:rPr>
                <w:b/>
                <w:lang w:eastAsia="x-none"/>
              </w:rPr>
              <w:t>Value</w:t>
            </w:r>
          </w:p>
        </w:tc>
      </w:tr>
      <w:tr w:rsidR="009961B2" w14:paraId="730861E4" w14:textId="77777777" w:rsidTr="00D4203B">
        <w:trPr>
          <w:trHeight w:val="58"/>
          <w:jc w:val="center"/>
        </w:trPr>
        <w:tc>
          <w:tcPr>
            <w:tcW w:w="0" w:type="auto"/>
          </w:tcPr>
          <w:p w14:paraId="3F0D4CB6" w14:textId="52CC18AE" w:rsidR="009961B2" w:rsidRPr="009961B2" w:rsidRDefault="009961B2" w:rsidP="00D4203B">
            <w:pPr>
              <w:spacing w:after="0"/>
              <w:jc w:val="center"/>
              <w:rPr>
                <w:lang w:eastAsia="x-none"/>
              </w:rPr>
            </w:pPr>
            <w:r>
              <w:rPr>
                <w:lang w:eastAsia="x-none"/>
              </w:rPr>
              <w:t>Control overhead</w:t>
            </w:r>
          </w:p>
        </w:tc>
        <w:tc>
          <w:tcPr>
            <w:tcW w:w="0" w:type="auto"/>
          </w:tcPr>
          <w:p w14:paraId="7C44B609" w14:textId="704B356A" w:rsidR="009961B2" w:rsidRPr="009961B2" w:rsidRDefault="00ED6097" w:rsidP="00D4203B">
            <w:pPr>
              <w:spacing w:after="0"/>
              <w:jc w:val="center"/>
              <w:rPr>
                <w:lang w:eastAsia="x-none"/>
              </w:rPr>
            </w:pPr>
            <w:r>
              <w:rPr>
                <w:lang w:eastAsia="x-none"/>
              </w:rPr>
              <w:t xml:space="preserve">48 </w:t>
            </w:r>
            <w:r w:rsidR="009961B2" w:rsidRPr="009961B2">
              <w:rPr>
                <w:lang w:eastAsia="x-none"/>
              </w:rPr>
              <w:t>RBs (8 CCEs)</w:t>
            </w:r>
          </w:p>
        </w:tc>
      </w:tr>
      <w:tr w:rsidR="009961B2" w14:paraId="3F422523" w14:textId="77777777" w:rsidTr="00ED6097">
        <w:trPr>
          <w:jc w:val="center"/>
        </w:trPr>
        <w:tc>
          <w:tcPr>
            <w:tcW w:w="0" w:type="auto"/>
          </w:tcPr>
          <w:p w14:paraId="51EA03CC" w14:textId="00B43CE2" w:rsidR="009961B2" w:rsidRDefault="00B161C3" w:rsidP="00D4203B">
            <w:pPr>
              <w:spacing w:after="0"/>
              <w:jc w:val="center"/>
              <w:rPr>
                <w:lang w:eastAsia="x-none"/>
              </w:rPr>
            </w:pPr>
            <w:r>
              <w:rPr>
                <w:lang w:eastAsia="x-none"/>
              </w:rPr>
              <w:t>Subcarrier spacing</w:t>
            </w:r>
          </w:p>
        </w:tc>
        <w:tc>
          <w:tcPr>
            <w:tcW w:w="0" w:type="auto"/>
          </w:tcPr>
          <w:p w14:paraId="19A08CB1" w14:textId="643F9452" w:rsidR="009961B2" w:rsidRDefault="009961B2" w:rsidP="00D4203B">
            <w:pPr>
              <w:spacing w:after="0"/>
              <w:jc w:val="center"/>
              <w:rPr>
                <w:lang w:eastAsia="x-none"/>
              </w:rPr>
            </w:pPr>
            <w:r w:rsidRPr="009961B2">
              <w:rPr>
                <w:lang w:eastAsia="x-none"/>
              </w:rPr>
              <w:t>30 kHz</w:t>
            </w:r>
          </w:p>
        </w:tc>
      </w:tr>
      <w:tr w:rsidR="009961B2" w14:paraId="1E9C5A0E" w14:textId="77777777" w:rsidTr="00ED6097">
        <w:trPr>
          <w:jc w:val="center"/>
        </w:trPr>
        <w:tc>
          <w:tcPr>
            <w:tcW w:w="0" w:type="auto"/>
          </w:tcPr>
          <w:p w14:paraId="67978A73" w14:textId="5A71E495" w:rsidR="009961B2" w:rsidRDefault="00B161C3" w:rsidP="00D4203B">
            <w:pPr>
              <w:spacing w:after="0"/>
              <w:jc w:val="center"/>
              <w:rPr>
                <w:lang w:eastAsia="x-none"/>
              </w:rPr>
            </w:pPr>
            <w:r>
              <w:rPr>
                <w:lang w:eastAsia="x-none"/>
              </w:rPr>
              <w:t>Bandwidth</w:t>
            </w:r>
          </w:p>
        </w:tc>
        <w:tc>
          <w:tcPr>
            <w:tcW w:w="0" w:type="auto"/>
          </w:tcPr>
          <w:p w14:paraId="3BA75CB5" w14:textId="1B6AA365" w:rsidR="009961B2" w:rsidRDefault="00ED6097" w:rsidP="00D4203B">
            <w:pPr>
              <w:spacing w:after="0"/>
              <w:jc w:val="center"/>
              <w:rPr>
                <w:lang w:eastAsia="x-none"/>
              </w:rPr>
            </w:pPr>
            <w:r>
              <w:rPr>
                <w:lang w:eastAsia="x-none"/>
              </w:rPr>
              <w:t xml:space="preserve">20 MHz </w:t>
            </w:r>
            <w:r w:rsidR="009961B2" w:rsidRPr="009961B2">
              <w:rPr>
                <w:lang w:eastAsia="x-none"/>
              </w:rPr>
              <w:t>(48 PRBs)</w:t>
            </w:r>
          </w:p>
        </w:tc>
      </w:tr>
      <w:tr w:rsidR="009961B2" w14:paraId="7EF9B86A" w14:textId="77777777" w:rsidTr="00ED6097">
        <w:trPr>
          <w:trHeight w:val="153"/>
          <w:jc w:val="center"/>
        </w:trPr>
        <w:tc>
          <w:tcPr>
            <w:tcW w:w="0" w:type="auto"/>
          </w:tcPr>
          <w:p w14:paraId="6F379DCE" w14:textId="6051CA55" w:rsidR="009961B2" w:rsidRDefault="009961B2" w:rsidP="00D4203B">
            <w:pPr>
              <w:spacing w:after="0"/>
              <w:jc w:val="center"/>
              <w:rPr>
                <w:lang w:eastAsia="x-none"/>
              </w:rPr>
            </w:pPr>
            <w:r w:rsidRPr="009961B2">
              <w:rPr>
                <w:lang w:eastAsia="x-none"/>
              </w:rPr>
              <w:t>Antenna setup</w:t>
            </w:r>
          </w:p>
        </w:tc>
        <w:tc>
          <w:tcPr>
            <w:tcW w:w="0" w:type="auto"/>
          </w:tcPr>
          <w:p w14:paraId="43ADD60E" w14:textId="1C7CA9E3" w:rsidR="009961B2" w:rsidRDefault="00ED6097" w:rsidP="00D4203B">
            <w:pPr>
              <w:spacing w:after="0"/>
              <w:jc w:val="center"/>
              <w:rPr>
                <w:lang w:eastAsia="x-none"/>
              </w:rPr>
            </w:pPr>
            <w:r w:rsidRPr="009961B2">
              <w:rPr>
                <w:lang w:eastAsia="x-none"/>
              </w:rPr>
              <w:t>1x2</w:t>
            </w:r>
          </w:p>
        </w:tc>
      </w:tr>
      <w:tr w:rsidR="009961B2" w14:paraId="1C72EC40" w14:textId="77777777" w:rsidTr="00ED6097">
        <w:trPr>
          <w:jc w:val="center"/>
        </w:trPr>
        <w:tc>
          <w:tcPr>
            <w:tcW w:w="0" w:type="auto"/>
          </w:tcPr>
          <w:p w14:paraId="4D24B8D6" w14:textId="2E85B9C7" w:rsidR="009961B2" w:rsidRDefault="009961B2" w:rsidP="00D4203B">
            <w:pPr>
              <w:spacing w:after="0"/>
              <w:jc w:val="center"/>
              <w:rPr>
                <w:lang w:eastAsia="x-none"/>
              </w:rPr>
            </w:pPr>
            <w:r w:rsidRPr="009961B2">
              <w:rPr>
                <w:lang w:eastAsia="x-none"/>
              </w:rPr>
              <w:t>Radio channel</w:t>
            </w:r>
          </w:p>
        </w:tc>
        <w:tc>
          <w:tcPr>
            <w:tcW w:w="0" w:type="auto"/>
          </w:tcPr>
          <w:p w14:paraId="14D3CD2D" w14:textId="52E32C59" w:rsidR="009961B2" w:rsidRDefault="00ED6097" w:rsidP="00D4203B">
            <w:pPr>
              <w:spacing w:after="0"/>
              <w:jc w:val="center"/>
              <w:rPr>
                <w:lang w:eastAsia="x-none"/>
              </w:rPr>
            </w:pPr>
            <w:r w:rsidRPr="009961B2">
              <w:rPr>
                <w:lang w:eastAsia="x-none"/>
              </w:rPr>
              <w:t>TDL C</w:t>
            </w:r>
          </w:p>
        </w:tc>
      </w:tr>
      <w:tr w:rsidR="009961B2" w14:paraId="5A739D93" w14:textId="77777777" w:rsidTr="00ED6097">
        <w:trPr>
          <w:jc w:val="center"/>
        </w:trPr>
        <w:tc>
          <w:tcPr>
            <w:tcW w:w="0" w:type="auto"/>
          </w:tcPr>
          <w:p w14:paraId="7FDE0FDD" w14:textId="2C10F7C6" w:rsidR="009961B2" w:rsidRDefault="009961B2" w:rsidP="00D4203B">
            <w:pPr>
              <w:spacing w:after="0"/>
              <w:jc w:val="center"/>
              <w:rPr>
                <w:lang w:eastAsia="x-none"/>
              </w:rPr>
            </w:pPr>
            <w:r w:rsidRPr="009961B2">
              <w:rPr>
                <w:lang w:eastAsia="x-none"/>
              </w:rPr>
              <w:t>Carrier frequency</w:t>
            </w:r>
          </w:p>
        </w:tc>
        <w:tc>
          <w:tcPr>
            <w:tcW w:w="0" w:type="auto"/>
          </w:tcPr>
          <w:p w14:paraId="05138F78" w14:textId="1DECC454" w:rsidR="009961B2" w:rsidRDefault="00ED6097" w:rsidP="00D4203B">
            <w:pPr>
              <w:spacing w:after="0"/>
              <w:jc w:val="center"/>
              <w:rPr>
                <w:lang w:eastAsia="x-none"/>
              </w:rPr>
            </w:pPr>
            <w:r w:rsidRPr="009961B2">
              <w:rPr>
                <w:lang w:eastAsia="x-none"/>
              </w:rPr>
              <w:t>5 GHz</w:t>
            </w:r>
          </w:p>
        </w:tc>
      </w:tr>
    </w:tbl>
    <w:p w14:paraId="0C245F45" w14:textId="77777777" w:rsidR="00D4203B" w:rsidRDefault="00D4203B" w:rsidP="009961B2">
      <w:pPr>
        <w:rPr>
          <w:rFonts w:ascii="Times New Roman" w:hAnsi="Times New Roman" w:cs="Times New Roman"/>
          <w:sz w:val="20"/>
          <w:lang w:val="en-GB" w:eastAsia="x-none"/>
        </w:rPr>
      </w:pPr>
    </w:p>
    <w:p w14:paraId="5F9B08EE" w14:textId="18BFAB89" w:rsidR="00ED6097" w:rsidRPr="00AF747A" w:rsidRDefault="00ED6097" w:rsidP="009961B2">
      <w:pPr>
        <w:rPr>
          <w:rFonts w:ascii="Times New Roman" w:hAnsi="Times New Roman" w:cs="Times New Roman"/>
          <w:sz w:val="20"/>
          <w:lang w:val="en-GB" w:eastAsia="x-none"/>
        </w:rPr>
      </w:pPr>
      <w:r w:rsidRPr="00AF747A">
        <w:rPr>
          <w:rFonts w:ascii="Times New Roman" w:hAnsi="Times New Roman" w:cs="Times New Roman"/>
          <w:sz w:val="20"/>
          <w:lang w:val="en-GB" w:eastAsia="x-none"/>
        </w:rPr>
        <w:t xml:space="preserve">The results are shown in Figure </w:t>
      </w:r>
      <w:r w:rsidR="00B161C3">
        <w:rPr>
          <w:rFonts w:ascii="Times New Roman" w:hAnsi="Times New Roman" w:cs="Times New Roman"/>
          <w:sz w:val="20"/>
          <w:lang w:val="en-GB" w:eastAsia="x-none"/>
        </w:rPr>
        <w:t>8</w:t>
      </w:r>
      <w:r w:rsidRPr="00AF747A">
        <w:rPr>
          <w:rFonts w:ascii="Times New Roman" w:hAnsi="Times New Roman" w:cs="Times New Roman"/>
          <w:sz w:val="20"/>
          <w:lang w:val="en-GB" w:eastAsia="x-none"/>
        </w:rPr>
        <w:t xml:space="preserve"> and </w:t>
      </w:r>
      <w:r w:rsidR="00B161C3">
        <w:rPr>
          <w:rFonts w:ascii="Times New Roman" w:hAnsi="Times New Roman" w:cs="Times New Roman"/>
          <w:sz w:val="20"/>
          <w:lang w:val="en-GB" w:eastAsia="x-none"/>
        </w:rPr>
        <w:t>9</w:t>
      </w:r>
      <w:r w:rsidRPr="00AF747A">
        <w:rPr>
          <w:rFonts w:ascii="Times New Roman" w:hAnsi="Times New Roman" w:cs="Times New Roman"/>
          <w:sz w:val="20"/>
          <w:lang w:val="en-GB" w:eastAsia="x-none"/>
        </w:rPr>
        <w:t>. Figures to be update Option 1 (blue) Option2 (red) Option 3 (magenta)</w:t>
      </w:r>
      <w:r w:rsidR="005E569C" w:rsidRPr="00AF747A">
        <w:rPr>
          <w:rFonts w:ascii="Times New Roman" w:hAnsi="Times New Roman" w:cs="Times New Roman"/>
          <w:sz w:val="20"/>
          <w:lang w:val="en-GB" w:eastAsia="x-none"/>
        </w:rPr>
        <w:t xml:space="preserve">. X-axis represents SNR (dB) and Y-axis the combined BLER for the given payload, respectively. The following observations can be </w:t>
      </w:r>
      <w:r w:rsidR="00095C6F" w:rsidRPr="00AF747A">
        <w:rPr>
          <w:rFonts w:ascii="Times New Roman" w:hAnsi="Times New Roman" w:cs="Times New Roman"/>
          <w:sz w:val="20"/>
          <w:lang w:val="en-GB" w:eastAsia="x-none"/>
        </w:rPr>
        <w:t>made</w:t>
      </w:r>
      <w:r w:rsidR="005E569C" w:rsidRPr="00AF747A">
        <w:rPr>
          <w:rFonts w:ascii="Times New Roman" w:hAnsi="Times New Roman" w:cs="Times New Roman"/>
          <w:sz w:val="20"/>
          <w:lang w:val="en-GB" w:eastAsia="x-none"/>
        </w:rPr>
        <w:t xml:space="preserve"> based on the results:</w:t>
      </w:r>
    </w:p>
    <w:p w14:paraId="57835312" w14:textId="3945EB42" w:rsidR="005E569C" w:rsidRPr="00AF747A" w:rsidRDefault="005E569C" w:rsidP="005E569C">
      <w:pPr>
        <w:pStyle w:val="ListParagraph"/>
        <w:numPr>
          <w:ilvl w:val="0"/>
          <w:numId w:val="29"/>
        </w:numPr>
        <w:rPr>
          <w:rFonts w:ascii="Times New Roman" w:hAnsi="Times New Roman" w:cs="Times New Roman"/>
          <w:sz w:val="20"/>
          <w:lang w:val="en-GB" w:eastAsia="x-none"/>
        </w:rPr>
      </w:pPr>
      <w:r w:rsidRPr="00AF747A">
        <w:rPr>
          <w:rFonts w:ascii="Times New Roman" w:hAnsi="Times New Roman" w:cs="Times New Roman"/>
          <w:sz w:val="20"/>
          <w:lang w:val="en-GB" w:eastAsia="x-none"/>
        </w:rPr>
        <w:t xml:space="preserve">Option 1 </w:t>
      </w:r>
      <w:r w:rsidR="004B5AEB">
        <w:rPr>
          <w:rFonts w:ascii="Times New Roman" w:hAnsi="Times New Roman" w:cs="Times New Roman"/>
          <w:sz w:val="20"/>
          <w:lang w:val="en-GB" w:eastAsia="x-none"/>
        </w:rPr>
        <w:t xml:space="preserve">(using 2OS mini-slots to align with slot boundary) </w:t>
      </w:r>
      <w:r w:rsidRPr="00AF747A">
        <w:rPr>
          <w:rFonts w:ascii="Times New Roman" w:hAnsi="Times New Roman" w:cs="Times New Roman"/>
          <w:sz w:val="20"/>
          <w:lang w:val="en-GB" w:eastAsia="x-none"/>
        </w:rPr>
        <w:t>performs very badly. This is due the high PDCCH</w:t>
      </w:r>
      <w:r w:rsidR="00095C6F" w:rsidRPr="00AF747A">
        <w:rPr>
          <w:rFonts w:ascii="Times New Roman" w:hAnsi="Times New Roman" w:cs="Times New Roman"/>
          <w:sz w:val="20"/>
          <w:lang w:val="en-GB" w:eastAsia="x-none"/>
        </w:rPr>
        <w:t>/</w:t>
      </w:r>
      <w:r w:rsidRPr="00AF747A">
        <w:rPr>
          <w:rFonts w:ascii="Times New Roman" w:hAnsi="Times New Roman" w:cs="Times New Roman"/>
          <w:sz w:val="20"/>
          <w:lang w:val="en-GB" w:eastAsia="x-none"/>
        </w:rPr>
        <w:t>DMRS overhead</w:t>
      </w:r>
      <w:r w:rsidR="00095C6F" w:rsidRPr="00AF747A">
        <w:rPr>
          <w:rFonts w:ascii="Times New Roman" w:hAnsi="Times New Roman" w:cs="Times New Roman"/>
          <w:sz w:val="20"/>
          <w:lang w:val="en-GB" w:eastAsia="x-none"/>
        </w:rPr>
        <w:t>. For example, PDCCH overhead in this case is as high as 50%.</w:t>
      </w:r>
    </w:p>
    <w:p w14:paraId="7DE0F6AC" w14:textId="52A8DD75" w:rsidR="00095C6F" w:rsidRPr="00AF747A" w:rsidRDefault="005E569C" w:rsidP="005E569C">
      <w:pPr>
        <w:pStyle w:val="ListParagraph"/>
        <w:numPr>
          <w:ilvl w:val="0"/>
          <w:numId w:val="29"/>
        </w:numPr>
        <w:rPr>
          <w:rFonts w:ascii="Times New Roman" w:hAnsi="Times New Roman" w:cs="Times New Roman"/>
          <w:sz w:val="20"/>
          <w:lang w:val="en-GB" w:eastAsia="x-none"/>
        </w:rPr>
      </w:pPr>
      <w:r w:rsidRPr="00AF747A">
        <w:rPr>
          <w:rFonts w:ascii="Times New Roman" w:hAnsi="Times New Roman" w:cs="Times New Roman"/>
          <w:sz w:val="20"/>
          <w:lang w:val="en-GB" w:eastAsia="x-none"/>
        </w:rPr>
        <w:t xml:space="preserve">Option 2 </w:t>
      </w:r>
      <w:r w:rsidR="004B5AEB">
        <w:rPr>
          <w:rFonts w:ascii="Times New Roman" w:hAnsi="Times New Roman" w:cs="Times New Roman"/>
          <w:sz w:val="20"/>
          <w:lang w:val="en-GB" w:eastAsia="x-none"/>
        </w:rPr>
        <w:t xml:space="preserve">(puncturing) </w:t>
      </w:r>
      <w:r w:rsidRPr="00AF747A">
        <w:rPr>
          <w:rFonts w:ascii="Times New Roman" w:hAnsi="Times New Roman" w:cs="Times New Roman"/>
          <w:sz w:val="20"/>
          <w:lang w:val="en-GB" w:eastAsia="x-none"/>
        </w:rPr>
        <w:t>suffers from puncturing.</w:t>
      </w:r>
      <w:r w:rsidR="00095C6F" w:rsidRPr="00AF747A">
        <w:rPr>
          <w:rFonts w:ascii="Times New Roman" w:hAnsi="Times New Roman" w:cs="Times New Roman"/>
          <w:sz w:val="20"/>
          <w:lang w:val="en-GB" w:eastAsia="x-none"/>
        </w:rPr>
        <w:t xml:space="preserve"> This is visible especially with smaller payload</w:t>
      </w:r>
      <w:r w:rsidR="00F369EE">
        <w:rPr>
          <w:rFonts w:ascii="Times New Roman" w:hAnsi="Times New Roman" w:cs="Times New Roman"/>
          <w:sz w:val="20"/>
          <w:lang w:val="en-GB" w:eastAsia="x-none"/>
        </w:rPr>
        <w:t>, which indicates that the link does not perform ideally with puncturing</w:t>
      </w:r>
      <w:r w:rsidR="00095C6F" w:rsidRPr="00AF747A">
        <w:rPr>
          <w:rFonts w:ascii="Times New Roman" w:hAnsi="Times New Roman" w:cs="Times New Roman"/>
          <w:sz w:val="20"/>
          <w:lang w:val="en-GB" w:eastAsia="x-none"/>
        </w:rPr>
        <w:t>.</w:t>
      </w:r>
      <w:r w:rsidRPr="00AF747A">
        <w:rPr>
          <w:rFonts w:ascii="Times New Roman" w:hAnsi="Times New Roman" w:cs="Times New Roman"/>
          <w:sz w:val="20"/>
          <w:lang w:val="en-GB" w:eastAsia="x-none"/>
        </w:rPr>
        <w:t xml:space="preserve"> </w:t>
      </w:r>
      <w:r w:rsidR="00095C6F" w:rsidRPr="00AF747A">
        <w:rPr>
          <w:rFonts w:ascii="Times New Roman" w:hAnsi="Times New Roman" w:cs="Times New Roman"/>
          <w:sz w:val="20"/>
          <w:lang w:val="en-GB" w:eastAsia="x-none"/>
        </w:rPr>
        <w:t xml:space="preserve">It should be noted that in this simulation, there is just one code-block. The situation would be even worse with multiple CBs since the puncturing may destroy the whole CB. </w:t>
      </w:r>
    </w:p>
    <w:p w14:paraId="258B80DE" w14:textId="18F85E7C" w:rsidR="005E569C" w:rsidRPr="00AF747A" w:rsidRDefault="00095C6F" w:rsidP="00AF747A">
      <w:pPr>
        <w:pStyle w:val="ListParagraph"/>
        <w:numPr>
          <w:ilvl w:val="0"/>
          <w:numId w:val="29"/>
        </w:numPr>
        <w:rPr>
          <w:lang w:val="en-GB" w:eastAsia="x-none"/>
        </w:rPr>
      </w:pPr>
      <w:r w:rsidRPr="00AF747A">
        <w:rPr>
          <w:rFonts w:ascii="Times New Roman" w:hAnsi="Times New Roman" w:cs="Times New Roman"/>
          <w:sz w:val="20"/>
          <w:lang w:val="en-GB" w:eastAsia="x-none"/>
        </w:rPr>
        <w:t xml:space="preserve">Option 3 provides robust </w:t>
      </w:r>
      <w:r w:rsidR="004B5AEB">
        <w:rPr>
          <w:rFonts w:ascii="Times New Roman" w:hAnsi="Times New Roman" w:cs="Times New Roman"/>
          <w:sz w:val="20"/>
          <w:lang w:val="en-GB" w:eastAsia="x-none"/>
        </w:rPr>
        <w:t xml:space="preserve">performance </w:t>
      </w:r>
      <w:r w:rsidRPr="00AF747A">
        <w:rPr>
          <w:rFonts w:ascii="Times New Roman" w:hAnsi="Times New Roman" w:cs="Times New Roman"/>
          <w:sz w:val="20"/>
          <w:lang w:val="en-GB" w:eastAsia="x-none"/>
        </w:rPr>
        <w:t xml:space="preserve">for both </w:t>
      </w:r>
      <w:r w:rsidR="004B5AEB">
        <w:rPr>
          <w:rFonts w:ascii="Times New Roman" w:hAnsi="Times New Roman" w:cs="Times New Roman"/>
          <w:sz w:val="20"/>
          <w:lang w:val="en-GB" w:eastAsia="x-none"/>
        </w:rPr>
        <w:t xml:space="preserve">payload </w:t>
      </w:r>
      <w:r w:rsidRPr="00AF747A">
        <w:rPr>
          <w:rFonts w:ascii="Times New Roman" w:hAnsi="Times New Roman" w:cs="Times New Roman"/>
          <w:sz w:val="20"/>
          <w:lang w:val="en-GB" w:eastAsia="x-none"/>
        </w:rPr>
        <w:t>cases.</w:t>
      </w:r>
      <w:r w:rsidRPr="00AF747A">
        <w:rPr>
          <w:sz w:val="20"/>
          <w:lang w:val="en-GB" w:eastAsia="x-none"/>
        </w:rPr>
        <w:t xml:space="preserve"> </w:t>
      </w:r>
    </w:p>
    <w:p w14:paraId="0755BF96" w14:textId="0EBB663F" w:rsidR="004B5AEB" w:rsidRDefault="00FB464F" w:rsidP="004B5AEB">
      <w:pPr>
        <w:keepNext/>
        <w:jc w:val="center"/>
      </w:pPr>
      <w:r>
        <w:rPr>
          <w:noProof/>
        </w:rPr>
        <w:lastRenderedPageBreak/>
        <w:drawing>
          <wp:inline distT="0" distB="0" distL="0" distR="0" wp14:anchorId="464E24F3" wp14:editId="103A9735">
            <wp:extent cx="3640482" cy="305771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50885" cy="3066456"/>
                    </a:xfrm>
                    <a:prstGeom prst="rect">
                      <a:avLst/>
                    </a:prstGeom>
                  </pic:spPr>
                </pic:pic>
              </a:graphicData>
            </a:graphic>
          </wp:inline>
        </w:drawing>
      </w:r>
    </w:p>
    <w:p w14:paraId="7FA38C2B" w14:textId="2EB4F0E4" w:rsidR="004B5AEB" w:rsidRPr="004B5AEB" w:rsidRDefault="004B5AEB" w:rsidP="004B5AEB">
      <w:pPr>
        <w:pStyle w:val="Caption"/>
        <w:jc w:val="center"/>
        <w:rPr>
          <w:lang w:val="en-US"/>
        </w:rPr>
      </w:pPr>
      <w:r>
        <w:t xml:space="preserve">Figure </w:t>
      </w:r>
      <w:r w:rsidR="00127396">
        <w:fldChar w:fldCharType="begin"/>
      </w:r>
      <w:r w:rsidR="00127396">
        <w:instrText xml:space="preserve"> SEQ Figure \* ARABIC </w:instrText>
      </w:r>
      <w:r w:rsidR="00127396">
        <w:fldChar w:fldCharType="separate"/>
      </w:r>
      <w:r>
        <w:rPr>
          <w:noProof/>
        </w:rPr>
        <w:t>8</w:t>
      </w:r>
      <w:r w:rsidR="00127396">
        <w:rPr>
          <w:noProof/>
        </w:rPr>
        <w:fldChar w:fldCharType="end"/>
      </w:r>
      <w:r>
        <w:rPr>
          <w:lang w:val="en-US"/>
        </w:rPr>
        <w:t xml:space="preserve">  Performance with payload 216 bits</w:t>
      </w:r>
    </w:p>
    <w:p w14:paraId="7871F5F2" w14:textId="7E3B83E0" w:rsidR="004B5AEB" w:rsidRDefault="00FB464F" w:rsidP="004B5AEB">
      <w:pPr>
        <w:keepNext/>
        <w:jc w:val="center"/>
      </w:pPr>
      <w:r>
        <w:rPr>
          <w:noProof/>
        </w:rPr>
        <w:drawing>
          <wp:inline distT="0" distB="0" distL="0" distR="0" wp14:anchorId="4C3F2FB2" wp14:editId="1FA07D15">
            <wp:extent cx="3639600" cy="30516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639600" cy="3051691"/>
                    </a:xfrm>
                    <a:prstGeom prst="rect">
                      <a:avLst/>
                    </a:prstGeom>
                  </pic:spPr>
                </pic:pic>
              </a:graphicData>
            </a:graphic>
          </wp:inline>
        </w:drawing>
      </w:r>
    </w:p>
    <w:p w14:paraId="0D7DBCA1" w14:textId="7A957E74" w:rsidR="00ED6097" w:rsidRPr="004B5AEB" w:rsidRDefault="004B5AEB" w:rsidP="004B5AEB">
      <w:pPr>
        <w:pStyle w:val="Caption"/>
        <w:jc w:val="center"/>
        <w:rPr>
          <w:lang w:val="en-US"/>
        </w:rPr>
      </w:pPr>
      <w:r>
        <w:t xml:space="preserve">Figure </w:t>
      </w:r>
      <w:r w:rsidR="00127396">
        <w:fldChar w:fldCharType="begin"/>
      </w:r>
      <w:r w:rsidR="00127396">
        <w:instrText xml:space="preserve"> SEQ Figure \* ARABIC </w:instrText>
      </w:r>
      <w:r w:rsidR="00127396">
        <w:fldChar w:fldCharType="separate"/>
      </w:r>
      <w:r>
        <w:rPr>
          <w:noProof/>
        </w:rPr>
        <w:t>9</w:t>
      </w:r>
      <w:r w:rsidR="00127396">
        <w:rPr>
          <w:noProof/>
        </w:rPr>
        <w:fldChar w:fldCharType="end"/>
      </w:r>
      <w:r>
        <w:rPr>
          <w:lang w:val="en-US"/>
        </w:rPr>
        <w:t xml:space="preserve"> Performance with payload 512 bits</w:t>
      </w:r>
    </w:p>
    <w:sectPr w:rsidR="00ED6097" w:rsidRPr="004B5AEB" w:rsidSect="00FC02E4">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3839D" w14:textId="77777777" w:rsidR="00C839DF" w:rsidRDefault="00C839DF">
      <w:r>
        <w:separator/>
      </w:r>
    </w:p>
  </w:endnote>
  <w:endnote w:type="continuationSeparator" w:id="0">
    <w:p w14:paraId="5345EEA9" w14:textId="77777777" w:rsidR="00C839DF" w:rsidRDefault="00C839DF">
      <w:r>
        <w:continuationSeparator/>
      </w:r>
    </w:p>
  </w:endnote>
  <w:endnote w:type="continuationNotice" w:id="1">
    <w:p w14:paraId="38E69375" w14:textId="77777777" w:rsidR="00C839DF" w:rsidRDefault="00C83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C839DF" w:rsidRDefault="00C83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C839DF" w:rsidRDefault="00C839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C839DF" w:rsidRDefault="00C83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CDE7F" w14:textId="77777777" w:rsidR="00C839DF" w:rsidRDefault="00C839DF">
      <w:r>
        <w:separator/>
      </w:r>
    </w:p>
  </w:footnote>
  <w:footnote w:type="continuationSeparator" w:id="0">
    <w:p w14:paraId="74D426F2" w14:textId="77777777" w:rsidR="00C839DF" w:rsidRDefault="00C839DF">
      <w:r>
        <w:continuationSeparator/>
      </w:r>
    </w:p>
  </w:footnote>
  <w:footnote w:type="continuationNotice" w:id="1">
    <w:p w14:paraId="7E367718" w14:textId="77777777" w:rsidR="00C839DF" w:rsidRDefault="00C83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C839DF" w:rsidRDefault="00C839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C839DF" w:rsidRDefault="00C83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C839DF" w:rsidRDefault="00C83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5E8"/>
    <w:multiLevelType w:val="hybridMultilevel"/>
    <w:tmpl w:val="422E5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06C7D"/>
    <w:multiLevelType w:val="hybridMultilevel"/>
    <w:tmpl w:val="8F624E92"/>
    <w:lvl w:ilvl="0" w:tplc="8F901D16">
      <w:start w:val="1"/>
      <w:numFmt w:val="bullet"/>
      <w:lvlText w:val="•"/>
      <w:lvlJc w:val="left"/>
      <w:pPr>
        <w:tabs>
          <w:tab w:val="num" w:pos="720"/>
        </w:tabs>
        <w:ind w:left="720" w:hanging="360"/>
      </w:pPr>
      <w:rPr>
        <w:rFonts w:ascii="Arial" w:hAnsi="Arial" w:hint="default"/>
      </w:rPr>
    </w:lvl>
    <w:lvl w:ilvl="1" w:tplc="4C525DA0" w:tentative="1">
      <w:start w:val="1"/>
      <w:numFmt w:val="bullet"/>
      <w:lvlText w:val="•"/>
      <w:lvlJc w:val="left"/>
      <w:pPr>
        <w:tabs>
          <w:tab w:val="num" w:pos="1440"/>
        </w:tabs>
        <w:ind w:left="1440" w:hanging="360"/>
      </w:pPr>
      <w:rPr>
        <w:rFonts w:ascii="Arial" w:hAnsi="Arial" w:hint="default"/>
      </w:rPr>
    </w:lvl>
    <w:lvl w:ilvl="2" w:tplc="2CF2BCF4" w:tentative="1">
      <w:start w:val="1"/>
      <w:numFmt w:val="bullet"/>
      <w:lvlText w:val="•"/>
      <w:lvlJc w:val="left"/>
      <w:pPr>
        <w:tabs>
          <w:tab w:val="num" w:pos="2160"/>
        </w:tabs>
        <w:ind w:left="2160" w:hanging="360"/>
      </w:pPr>
      <w:rPr>
        <w:rFonts w:ascii="Arial" w:hAnsi="Arial" w:hint="default"/>
      </w:rPr>
    </w:lvl>
    <w:lvl w:ilvl="3" w:tplc="89E20AB4" w:tentative="1">
      <w:start w:val="1"/>
      <w:numFmt w:val="bullet"/>
      <w:lvlText w:val="•"/>
      <w:lvlJc w:val="left"/>
      <w:pPr>
        <w:tabs>
          <w:tab w:val="num" w:pos="2880"/>
        </w:tabs>
        <w:ind w:left="2880" w:hanging="360"/>
      </w:pPr>
      <w:rPr>
        <w:rFonts w:ascii="Arial" w:hAnsi="Arial" w:hint="default"/>
      </w:rPr>
    </w:lvl>
    <w:lvl w:ilvl="4" w:tplc="F3AEFE94" w:tentative="1">
      <w:start w:val="1"/>
      <w:numFmt w:val="bullet"/>
      <w:lvlText w:val="•"/>
      <w:lvlJc w:val="left"/>
      <w:pPr>
        <w:tabs>
          <w:tab w:val="num" w:pos="3600"/>
        </w:tabs>
        <w:ind w:left="3600" w:hanging="360"/>
      </w:pPr>
      <w:rPr>
        <w:rFonts w:ascii="Arial" w:hAnsi="Arial" w:hint="default"/>
      </w:rPr>
    </w:lvl>
    <w:lvl w:ilvl="5" w:tplc="0DBC61DE" w:tentative="1">
      <w:start w:val="1"/>
      <w:numFmt w:val="bullet"/>
      <w:lvlText w:val="•"/>
      <w:lvlJc w:val="left"/>
      <w:pPr>
        <w:tabs>
          <w:tab w:val="num" w:pos="4320"/>
        </w:tabs>
        <w:ind w:left="4320" w:hanging="360"/>
      </w:pPr>
      <w:rPr>
        <w:rFonts w:ascii="Arial" w:hAnsi="Arial" w:hint="default"/>
      </w:rPr>
    </w:lvl>
    <w:lvl w:ilvl="6" w:tplc="21984758" w:tentative="1">
      <w:start w:val="1"/>
      <w:numFmt w:val="bullet"/>
      <w:lvlText w:val="•"/>
      <w:lvlJc w:val="left"/>
      <w:pPr>
        <w:tabs>
          <w:tab w:val="num" w:pos="5040"/>
        </w:tabs>
        <w:ind w:left="5040" w:hanging="360"/>
      </w:pPr>
      <w:rPr>
        <w:rFonts w:ascii="Arial" w:hAnsi="Arial" w:hint="default"/>
      </w:rPr>
    </w:lvl>
    <w:lvl w:ilvl="7" w:tplc="7B86615A" w:tentative="1">
      <w:start w:val="1"/>
      <w:numFmt w:val="bullet"/>
      <w:lvlText w:val="•"/>
      <w:lvlJc w:val="left"/>
      <w:pPr>
        <w:tabs>
          <w:tab w:val="num" w:pos="5760"/>
        </w:tabs>
        <w:ind w:left="5760" w:hanging="360"/>
      </w:pPr>
      <w:rPr>
        <w:rFonts w:ascii="Arial" w:hAnsi="Arial" w:hint="default"/>
      </w:rPr>
    </w:lvl>
    <w:lvl w:ilvl="8" w:tplc="49C0BF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AB7337"/>
    <w:multiLevelType w:val="multilevel"/>
    <w:tmpl w:val="266659B6"/>
    <w:lvl w:ilvl="0">
      <w:start w:val="1"/>
      <w:numFmt w:val="decimal"/>
      <w:pStyle w:val="Heading1"/>
      <w:lvlText w:val="%1"/>
      <w:lvlJc w:val="left"/>
      <w:pPr>
        <w:ind w:left="1142" w:hanging="432"/>
      </w:pPr>
    </w:lvl>
    <w:lvl w:ilvl="1">
      <w:start w:val="1"/>
      <w:numFmt w:val="decimal"/>
      <w:pStyle w:val="Heading2"/>
      <w:lvlText w:val="%1.%2"/>
      <w:lvlJc w:val="left"/>
      <w:pPr>
        <w:ind w:left="2136"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B2F742D"/>
    <w:multiLevelType w:val="hybridMultilevel"/>
    <w:tmpl w:val="84D8CD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8BF2627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E5E62E54">
      <w:start w:val="48"/>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B0DDE"/>
    <w:multiLevelType w:val="hybridMultilevel"/>
    <w:tmpl w:val="508674C6"/>
    <w:lvl w:ilvl="0" w:tplc="040B0001">
      <w:start w:val="1"/>
      <w:numFmt w:val="bullet"/>
      <w:lvlText w:val=""/>
      <w:lvlJc w:val="left"/>
      <w:pPr>
        <w:ind w:left="817" w:hanging="360"/>
      </w:pPr>
      <w:rPr>
        <w:rFonts w:ascii="Symbol" w:hAnsi="Symbol" w:hint="default"/>
      </w:rPr>
    </w:lvl>
    <w:lvl w:ilvl="1" w:tplc="040B0003" w:tentative="1">
      <w:start w:val="1"/>
      <w:numFmt w:val="bullet"/>
      <w:lvlText w:val="o"/>
      <w:lvlJc w:val="left"/>
      <w:pPr>
        <w:ind w:left="1537" w:hanging="360"/>
      </w:pPr>
      <w:rPr>
        <w:rFonts w:ascii="Courier New" w:hAnsi="Courier New" w:cs="Courier New" w:hint="default"/>
      </w:rPr>
    </w:lvl>
    <w:lvl w:ilvl="2" w:tplc="040B0005" w:tentative="1">
      <w:start w:val="1"/>
      <w:numFmt w:val="bullet"/>
      <w:lvlText w:val=""/>
      <w:lvlJc w:val="left"/>
      <w:pPr>
        <w:ind w:left="2257" w:hanging="360"/>
      </w:pPr>
      <w:rPr>
        <w:rFonts w:ascii="Wingdings" w:hAnsi="Wingdings" w:hint="default"/>
      </w:rPr>
    </w:lvl>
    <w:lvl w:ilvl="3" w:tplc="040B0001" w:tentative="1">
      <w:start w:val="1"/>
      <w:numFmt w:val="bullet"/>
      <w:lvlText w:val=""/>
      <w:lvlJc w:val="left"/>
      <w:pPr>
        <w:ind w:left="2977" w:hanging="360"/>
      </w:pPr>
      <w:rPr>
        <w:rFonts w:ascii="Symbol" w:hAnsi="Symbol" w:hint="default"/>
      </w:rPr>
    </w:lvl>
    <w:lvl w:ilvl="4" w:tplc="040B0003" w:tentative="1">
      <w:start w:val="1"/>
      <w:numFmt w:val="bullet"/>
      <w:lvlText w:val="o"/>
      <w:lvlJc w:val="left"/>
      <w:pPr>
        <w:ind w:left="3697" w:hanging="360"/>
      </w:pPr>
      <w:rPr>
        <w:rFonts w:ascii="Courier New" w:hAnsi="Courier New" w:cs="Courier New" w:hint="default"/>
      </w:rPr>
    </w:lvl>
    <w:lvl w:ilvl="5" w:tplc="040B0005" w:tentative="1">
      <w:start w:val="1"/>
      <w:numFmt w:val="bullet"/>
      <w:lvlText w:val=""/>
      <w:lvlJc w:val="left"/>
      <w:pPr>
        <w:ind w:left="4417" w:hanging="360"/>
      </w:pPr>
      <w:rPr>
        <w:rFonts w:ascii="Wingdings" w:hAnsi="Wingdings" w:hint="default"/>
      </w:rPr>
    </w:lvl>
    <w:lvl w:ilvl="6" w:tplc="040B0001" w:tentative="1">
      <w:start w:val="1"/>
      <w:numFmt w:val="bullet"/>
      <w:lvlText w:val=""/>
      <w:lvlJc w:val="left"/>
      <w:pPr>
        <w:ind w:left="5137" w:hanging="360"/>
      </w:pPr>
      <w:rPr>
        <w:rFonts w:ascii="Symbol" w:hAnsi="Symbol" w:hint="default"/>
      </w:rPr>
    </w:lvl>
    <w:lvl w:ilvl="7" w:tplc="040B0003" w:tentative="1">
      <w:start w:val="1"/>
      <w:numFmt w:val="bullet"/>
      <w:lvlText w:val="o"/>
      <w:lvlJc w:val="left"/>
      <w:pPr>
        <w:ind w:left="5857" w:hanging="360"/>
      </w:pPr>
      <w:rPr>
        <w:rFonts w:ascii="Courier New" w:hAnsi="Courier New" w:cs="Courier New" w:hint="default"/>
      </w:rPr>
    </w:lvl>
    <w:lvl w:ilvl="8" w:tplc="040B0005" w:tentative="1">
      <w:start w:val="1"/>
      <w:numFmt w:val="bullet"/>
      <w:lvlText w:val=""/>
      <w:lvlJc w:val="left"/>
      <w:pPr>
        <w:ind w:left="6577" w:hanging="360"/>
      </w:pPr>
      <w:rPr>
        <w:rFonts w:ascii="Wingdings" w:hAnsi="Wingdings" w:hint="default"/>
      </w:rPr>
    </w:lvl>
  </w:abstractNum>
  <w:abstractNum w:abstractNumId="20"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E5A63E3"/>
    <w:multiLevelType w:val="hybridMultilevel"/>
    <w:tmpl w:val="C28869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1"/>
  </w:num>
  <w:num w:numId="3">
    <w:abstractNumId w:val="7"/>
  </w:num>
  <w:num w:numId="4">
    <w:abstractNumId w:val="18"/>
  </w:num>
  <w:num w:numId="5">
    <w:abstractNumId w:val="2"/>
  </w:num>
  <w:num w:numId="6">
    <w:abstractNumId w:val="5"/>
  </w:num>
  <w:num w:numId="7">
    <w:abstractNumId w:val="4"/>
  </w:num>
  <w:num w:numId="8">
    <w:abstractNumId w:val="28"/>
  </w:num>
  <w:num w:numId="9">
    <w:abstractNumId w:val="10"/>
  </w:num>
  <w:num w:numId="10">
    <w:abstractNumId w:val="17"/>
  </w:num>
  <w:num w:numId="11">
    <w:abstractNumId w:val="11"/>
  </w:num>
  <w:num w:numId="12">
    <w:abstractNumId w:val="9"/>
  </w:num>
  <w:num w:numId="13">
    <w:abstractNumId w:val="16"/>
  </w:num>
  <w:num w:numId="14">
    <w:abstractNumId w:val="27"/>
  </w:num>
  <w:num w:numId="15">
    <w:abstractNumId w:val="23"/>
  </w:num>
  <w:num w:numId="16">
    <w:abstractNumId w:val="1"/>
  </w:num>
  <w:num w:numId="17">
    <w:abstractNumId w:val="25"/>
  </w:num>
  <w:num w:numId="18">
    <w:abstractNumId w:val="13"/>
  </w:num>
  <w:num w:numId="19">
    <w:abstractNumId w:val="24"/>
  </w:num>
  <w:num w:numId="20">
    <w:abstractNumId w:val="29"/>
  </w:num>
  <w:num w:numId="21">
    <w:abstractNumId w:val="0"/>
  </w:num>
  <w:num w:numId="22">
    <w:abstractNumId w:val="22"/>
  </w:num>
  <w:num w:numId="23">
    <w:abstractNumId w:val="26"/>
  </w:num>
  <w:num w:numId="24">
    <w:abstractNumId w:val="20"/>
  </w:num>
  <w:num w:numId="25">
    <w:abstractNumId w:val="14"/>
  </w:num>
  <w:num w:numId="26">
    <w:abstractNumId w:val="12"/>
  </w:num>
  <w:num w:numId="27">
    <w:abstractNumId w:val="15"/>
  </w:num>
  <w:num w:numId="28">
    <w:abstractNumId w:val="3"/>
  </w:num>
  <w:num w:numId="29">
    <w:abstractNumId w:val="8"/>
  </w:num>
  <w:num w:numId="30">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3656"/>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4E32"/>
    <w:rsid w:val="0003525C"/>
    <w:rsid w:val="0003526B"/>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324"/>
    <w:rsid w:val="00073477"/>
    <w:rsid w:val="0007359D"/>
    <w:rsid w:val="00074659"/>
    <w:rsid w:val="00074AE4"/>
    <w:rsid w:val="0007526D"/>
    <w:rsid w:val="000755B4"/>
    <w:rsid w:val="000758C2"/>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4B9"/>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4D0E"/>
    <w:rsid w:val="0009557F"/>
    <w:rsid w:val="0009571C"/>
    <w:rsid w:val="00095C6F"/>
    <w:rsid w:val="00095D5D"/>
    <w:rsid w:val="00095DEB"/>
    <w:rsid w:val="000962CD"/>
    <w:rsid w:val="00096D46"/>
    <w:rsid w:val="00097058"/>
    <w:rsid w:val="0009776F"/>
    <w:rsid w:val="00097924"/>
    <w:rsid w:val="00097F98"/>
    <w:rsid w:val="000A20BA"/>
    <w:rsid w:val="000A2249"/>
    <w:rsid w:val="000A2D56"/>
    <w:rsid w:val="000A356B"/>
    <w:rsid w:val="000A3572"/>
    <w:rsid w:val="000A37FF"/>
    <w:rsid w:val="000A3D29"/>
    <w:rsid w:val="000A4163"/>
    <w:rsid w:val="000A44F8"/>
    <w:rsid w:val="000A46A6"/>
    <w:rsid w:val="000A47E2"/>
    <w:rsid w:val="000A4937"/>
    <w:rsid w:val="000A4945"/>
    <w:rsid w:val="000A4AF8"/>
    <w:rsid w:val="000A4B03"/>
    <w:rsid w:val="000A4D7C"/>
    <w:rsid w:val="000A5721"/>
    <w:rsid w:val="000A5A08"/>
    <w:rsid w:val="000A609E"/>
    <w:rsid w:val="000A6A09"/>
    <w:rsid w:val="000A6CC2"/>
    <w:rsid w:val="000A6CEE"/>
    <w:rsid w:val="000A79F5"/>
    <w:rsid w:val="000A7BE0"/>
    <w:rsid w:val="000A7E29"/>
    <w:rsid w:val="000B0141"/>
    <w:rsid w:val="000B0884"/>
    <w:rsid w:val="000B0FC4"/>
    <w:rsid w:val="000B13C6"/>
    <w:rsid w:val="000B1B3D"/>
    <w:rsid w:val="000B27A6"/>
    <w:rsid w:val="000B2C4B"/>
    <w:rsid w:val="000B2DC5"/>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993"/>
    <w:rsid w:val="000C3DCB"/>
    <w:rsid w:val="000C40C3"/>
    <w:rsid w:val="000C4399"/>
    <w:rsid w:val="000C43A0"/>
    <w:rsid w:val="000C4545"/>
    <w:rsid w:val="000C4597"/>
    <w:rsid w:val="000C4DC4"/>
    <w:rsid w:val="000C64AE"/>
    <w:rsid w:val="000C6964"/>
    <w:rsid w:val="000C6AB5"/>
    <w:rsid w:val="000C6CC2"/>
    <w:rsid w:val="000C7538"/>
    <w:rsid w:val="000C7659"/>
    <w:rsid w:val="000C7B8E"/>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0B2"/>
    <w:rsid w:val="000F328B"/>
    <w:rsid w:val="000F3876"/>
    <w:rsid w:val="000F391E"/>
    <w:rsid w:val="000F3937"/>
    <w:rsid w:val="000F3DC4"/>
    <w:rsid w:val="000F41B3"/>
    <w:rsid w:val="000F55B8"/>
    <w:rsid w:val="000F5F08"/>
    <w:rsid w:val="000F6637"/>
    <w:rsid w:val="000F695A"/>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35C"/>
    <w:rsid w:val="00110488"/>
    <w:rsid w:val="00110C17"/>
    <w:rsid w:val="00111313"/>
    <w:rsid w:val="00111431"/>
    <w:rsid w:val="00111621"/>
    <w:rsid w:val="00111956"/>
    <w:rsid w:val="001128E7"/>
    <w:rsid w:val="0011303F"/>
    <w:rsid w:val="0011310D"/>
    <w:rsid w:val="001131E2"/>
    <w:rsid w:val="001132AD"/>
    <w:rsid w:val="001132FF"/>
    <w:rsid w:val="001140A0"/>
    <w:rsid w:val="00114C3F"/>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396"/>
    <w:rsid w:val="0012781D"/>
    <w:rsid w:val="0013047E"/>
    <w:rsid w:val="00130B39"/>
    <w:rsid w:val="00130BE1"/>
    <w:rsid w:val="001313AE"/>
    <w:rsid w:val="00131819"/>
    <w:rsid w:val="001318E7"/>
    <w:rsid w:val="00131F8B"/>
    <w:rsid w:val="001321CD"/>
    <w:rsid w:val="00132744"/>
    <w:rsid w:val="00133784"/>
    <w:rsid w:val="00133AC7"/>
    <w:rsid w:val="00134678"/>
    <w:rsid w:val="0013470B"/>
    <w:rsid w:val="00135A7F"/>
    <w:rsid w:val="00135FFC"/>
    <w:rsid w:val="0013602C"/>
    <w:rsid w:val="001362C9"/>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0E93"/>
    <w:rsid w:val="001515A2"/>
    <w:rsid w:val="00151AE3"/>
    <w:rsid w:val="00151C8D"/>
    <w:rsid w:val="00153033"/>
    <w:rsid w:val="001532D8"/>
    <w:rsid w:val="00153463"/>
    <w:rsid w:val="00153AC8"/>
    <w:rsid w:val="00153CF4"/>
    <w:rsid w:val="00153D59"/>
    <w:rsid w:val="00153D9C"/>
    <w:rsid w:val="00153E9C"/>
    <w:rsid w:val="0015441E"/>
    <w:rsid w:val="00154E83"/>
    <w:rsid w:val="00155072"/>
    <w:rsid w:val="00156F8B"/>
    <w:rsid w:val="0015709E"/>
    <w:rsid w:val="00157B40"/>
    <w:rsid w:val="001600F0"/>
    <w:rsid w:val="001601AE"/>
    <w:rsid w:val="00160674"/>
    <w:rsid w:val="001612C1"/>
    <w:rsid w:val="001616EE"/>
    <w:rsid w:val="00161D23"/>
    <w:rsid w:val="0016203F"/>
    <w:rsid w:val="00162B80"/>
    <w:rsid w:val="0016398E"/>
    <w:rsid w:val="00163BD0"/>
    <w:rsid w:val="00163BDC"/>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CA"/>
    <w:rsid w:val="00180A21"/>
    <w:rsid w:val="001811AF"/>
    <w:rsid w:val="0018129E"/>
    <w:rsid w:val="001813B1"/>
    <w:rsid w:val="001816EF"/>
    <w:rsid w:val="00181F7A"/>
    <w:rsid w:val="00182253"/>
    <w:rsid w:val="001825C2"/>
    <w:rsid w:val="00182C1B"/>
    <w:rsid w:val="001834F4"/>
    <w:rsid w:val="001837D7"/>
    <w:rsid w:val="00183FF0"/>
    <w:rsid w:val="00184D12"/>
    <w:rsid w:val="00185271"/>
    <w:rsid w:val="0018584F"/>
    <w:rsid w:val="00185D9D"/>
    <w:rsid w:val="00185E10"/>
    <w:rsid w:val="00186335"/>
    <w:rsid w:val="00186365"/>
    <w:rsid w:val="00186BD5"/>
    <w:rsid w:val="00186E93"/>
    <w:rsid w:val="00186FFA"/>
    <w:rsid w:val="0018712B"/>
    <w:rsid w:val="00187135"/>
    <w:rsid w:val="0018731C"/>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5CD"/>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3C2E"/>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D09"/>
    <w:rsid w:val="001D5347"/>
    <w:rsid w:val="001D5722"/>
    <w:rsid w:val="001D586E"/>
    <w:rsid w:val="001D6019"/>
    <w:rsid w:val="001D6678"/>
    <w:rsid w:val="001E065E"/>
    <w:rsid w:val="001E0A37"/>
    <w:rsid w:val="001E1050"/>
    <w:rsid w:val="001E1498"/>
    <w:rsid w:val="001E19F9"/>
    <w:rsid w:val="001E2449"/>
    <w:rsid w:val="001E248C"/>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6B79"/>
    <w:rsid w:val="0020701A"/>
    <w:rsid w:val="00207194"/>
    <w:rsid w:val="002075C2"/>
    <w:rsid w:val="00207806"/>
    <w:rsid w:val="002101CC"/>
    <w:rsid w:val="002101E0"/>
    <w:rsid w:val="002103E3"/>
    <w:rsid w:val="00210C30"/>
    <w:rsid w:val="002111CE"/>
    <w:rsid w:val="002115A4"/>
    <w:rsid w:val="00211698"/>
    <w:rsid w:val="0021183C"/>
    <w:rsid w:val="00211E49"/>
    <w:rsid w:val="00211EB6"/>
    <w:rsid w:val="00212413"/>
    <w:rsid w:val="002124E0"/>
    <w:rsid w:val="00212820"/>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2DD8"/>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373F7"/>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5310"/>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A5A"/>
    <w:rsid w:val="00283D7A"/>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49F"/>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0AE7"/>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0D0"/>
    <w:rsid w:val="002B132E"/>
    <w:rsid w:val="002B1560"/>
    <w:rsid w:val="002B21CE"/>
    <w:rsid w:val="002B221F"/>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AB1"/>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9F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6FDF"/>
    <w:rsid w:val="002E725C"/>
    <w:rsid w:val="002E77AB"/>
    <w:rsid w:val="002E77B3"/>
    <w:rsid w:val="002E7FEB"/>
    <w:rsid w:val="002F0D67"/>
    <w:rsid w:val="002F11B9"/>
    <w:rsid w:val="002F13CF"/>
    <w:rsid w:val="002F143E"/>
    <w:rsid w:val="002F144D"/>
    <w:rsid w:val="002F1746"/>
    <w:rsid w:val="002F18A9"/>
    <w:rsid w:val="002F1E06"/>
    <w:rsid w:val="002F37E3"/>
    <w:rsid w:val="002F3CD5"/>
    <w:rsid w:val="002F4320"/>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5D"/>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4E4F"/>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04B"/>
    <w:rsid w:val="0036569D"/>
    <w:rsid w:val="00365A11"/>
    <w:rsid w:val="0036620B"/>
    <w:rsid w:val="003666FD"/>
    <w:rsid w:val="00366B9D"/>
    <w:rsid w:val="0036702F"/>
    <w:rsid w:val="003672EA"/>
    <w:rsid w:val="003673FF"/>
    <w:rsid w:val="00370407"/>
    <w:rsid w:val="00370564"/>
    <w:rsid w:val="003705AC"/>
    <w:rsid w:val="003709DA"/>
    <w:rsid w:val="00370EC4"/>
    <w:rsid w:val="003710E1"/>
    <w:rsid w:val="003711E9"/>
    <w:rsid w:val="0037165D"/>
    <w:rsid w:val="003716D5"/>
    <w:rsid w:val="00371776"/>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1D3B"/>
    <w:rsid w:val="00391F72"/>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18B"/>
    <w:rsid w:val="003A6DA3"/>
    <w:rsid w:val="003A7966"/>
    <w:rsid w:val="003A79F8"/>
    <w:rsid w:val="003B030B"/>
    <w:rsid w:val="003B10E4"/>
    <w:rsid w:val="003B1105"/>
    <w:rsid w:val="003B1161"/>
    <w:rsid w:val="003B126F"/>
    <w:rsid w:val="003B19F9"/>
    <w:rsid w:val="003B20FB"/>
    <w:rsid w:val="003B22B4"/>
    <w:rsid w:val="003B24A9"/>
    <w:rsid w:val="003B3C34"/>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19EA"/>
    <w:rsid w:val="003C227B"/>
    <w:rsid w:val="003C2343"/>
    <w:rsid w:val="003C289E"/>
    <w:rsid w:val="003C2C35"/>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7AC"/>
    <w:rsid w:val="003D38C8"/>
    <w:rsid w:val="003D3BB3"/>
    <w:rsid w:val="003D402B"/>
    <w:rsid w:val="003D440E"/>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622"/>
    <w:rsid w:val="003F3B26"/>
    <w:rsid w:val="003F4578"/>
    <w:rsid w:val="003F4EF8"/>
    <w:rsid w:val="003F5D59"/>
    <w:rsid w:val="003F609A"/>
    <w:rsid w:val="003F702F"/>
    <w:rsid w:val="0040010F"/>
    <w:rsid w:val="0040053A"/>
    <w:rsid w:val="004006BC"/>
    <w:rsid w:val="004006C6"/>
    <w:rsid w:val="00400C1D"/>
    <w:rsid w:val="00400D0A"/>
    <w:rsid w:val="00400ECE"/>
    <w:rsid w:val="004010EC"/>
    <w:rsid w:val="00401606"/>
    <w:rsid w:val="00401B6D"/>
    <w:rsid w:val="00401E2C"/>
    <w:rsid w:val="00402838"/>
    <w:rsid w:val="00403013"/>
    <w:rsid w:val="004030E6"/>
    <w:rsid w:val="00403375"/>
    <w:rsid w:val="00403435"/>
    <w:rsid w:val="0040343F"/>
    <w:rsid w:val="00403A0A"/>
    <w:rsid w:val="00403C24"/>
    <w:rsid w:val="00403EB1"/>
    <w:rsid w:val="00404170"/>
    <w:rsid w:val="004042DC"/>
    <w:rsid w:val="00405A85"/>
    <w:rsid w:val="00406595"/>
    <w:rsid w:val="0040666A"/>
    <w:rsid w:val="0040697D"/>
    <w:rsid w:val="00406ED2"/>
    <w:rsid w:val="0041000D"/>
    <w:rsid w:val="00410094"/>
    <w:rsid w:val="004109C7"/>
    <w:rsid w:val="00410BD5"/>
    <w:rsid w:val="004114A2"/>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1FC9"/>
    <w:rsid w:val="004222CF"/>
    <w:rsid w:val="00422BBE"/>
    <w:rsid w:val="0042306D"/>
    <w:rsid w:val="0042328B"/>
    <w:rsid w:val="004234F9"/>
    <w:rsid w:val="00423BB1"/>
    <w:rsid w:val="00423D79"/>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3C76"/>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7F3"/>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3EA"/>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A30"/>
    <w:rsid w:val="00463B13"/>
    <w:rsid w:val="00464589"/>
    <w:rsid w:val="004645BE"/>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18CD"/>
    <w:rsid w:val="00491DF0"/>
    <w:rsid w:val="00492033"/>
    <w:rsid w:val="004920F6"/>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7AB"/>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52AA"/>
    <w:rsid w:val="004B569F"/>
    <w:rsid w:val="004B5AEB"/>
    <w:rsid w:val="004B6209"/>
    <w:rsid w:val="004B695B"/>
    <w:rsid w:val="004B7061"/>
    <w:rsid w:val="004B725C"/>
    <w:rsid w:val="004B74FF"/>
    <w:rsid w:val="004B7DFD"/>
    <w:rsid w:val="004C1394"/>
    <w:rsid w:val="004C20B0"/>
    <w:rsid w:val="004C2135"/>
    <w:rsid w:val="004C34B8"/>
    <w:rsid w:val="004C3A83"/>
    <w:rsid w:val="004C3ED6"/>
    <w:rsid w:val="004C3FE5"/>
    <w:rsid w:val="004C4017"/>
    <w:rsid w:val="004C4B8F"/>
    <w:rsid w:val="004C4F58"/>
    <w:rsid w:val="004C5908"/>
    <w:rsid w:val="004C5E0E"/>
    <w:rsid w:val="004C606D"/>
    <w:rsid w:val="004C60B0"/>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1CE"/>
    <w:rsid w:val="004F2744"/>
    <w:rsid w:val="004F2840"/>
    <w:rsid w:val="004F2BBB"/>
    <w:rsid w:val="004F2C55"/>
    <w:rsid w:val="004F35A9"/>
    <w:rsid w:val="004F3792"/>
    <w:rsid w:val="004F3B51"/>
    <w:rsid w:val="004F3D5D"/>
    <w:rsid w:val="004F434C"/>
    <w:rsid w:val="004F43EA"/>
    <w:rsid w:val="004F48B8"/>
    <w:rsid w:val="004F4971"/>
    <w:rsid w:val="004F5835"/>
    <w:rsid w:val="004F5A4E"/>
    <w:rsid w:val="004F6291"/>
    <w:rsid w:val="004F6D60"/>
    <w:rsid w:val="004F6D6D"/>
    <w:rsid w:val="004F75CE"/>
    <w:rsid w:val="004F7B4B"/>
    <w:rsid w:val="00500684"/>
    <w:rsid w:val="0050071D"/>
    <w:rsid w:val="0050096C"/>
    <w:rsid w:val="00501857"/>
    <w:rsid w:val="00501CBA"/>
    <w:rsid w:val="005021E2"/>
    <w:rsid w:val="00502550"/>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5C40"/>
    <w:rsid w:val="005160DE"/>
    <w:rsid w:val="00516A49"/>
    <w:rsid w:val="00516D12"/>
    <w:rsid w:val="00516FD9"/>
    <w:rsid w:val="0051727D"/>
    <w:rsid w:val="00517305"/>
    <w:rsid w:val="0051734D"/>
    <w:rsid w:val="00517C73"/>
    <w:rsid w:val="00520154"/>
    <w:rsid w:val="00520A67"/>
    <w:rsid w:val="0052113F"/>
    <w:rsid w:val="00522140"/>
    <w:rsid w:val="00522255"/>
    <w:rsid w:val="00522867"/>
    <w:rsid w:val="00522C84"/>
    <w:rsid w:val="00522FAD"/>
    <w:rsid w:val="00523764"/>
    <w:rsid w:val="00524572"/>
    <w:rsid w:val="0052517B"/>
    <w:rsid w:val="005251B4"/>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0AE7"/>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122"/>
    <w:rsid w:val="005A6290"/>
    <w:rsid w:val="005A6C18"/>
    <w:rsid w:val="005A6DD0"/>
    <w:rsid w:val="005A702D"/>
    <w:rsid w:val="005A70F8"/>
    <w:rsid w:val="005B0C94"/>
    <w:rsid w:val="005B1B58"/>
    <w:rsid w:val="005B247D"/>
    <w:rsid w:val="005B299C"/>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44F"/>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69C"/>
    <w:rsid w:val="005E5D76"/>
    <w:rsid w:val="005E66FB"/>
    <w:rsid w:val="005E714E"/>
    <w:rsid w:val="005E7F21"/>
    <w:rsid w:val="005F04A6"/>
    <w:rsid w:val="005F085D"/>
    <w:rsid w:val="005F0A0B"/>
    <w:rsid w:val="005F0D07"/>
    <w:rsid w:val="005F0E4E"/>
    <w:rsid w:val="005F1B9A"/>
    <w:rsid w:val="005F30A0"/>
    <w:rsid w:val="005F316C"/>
    <w:rsid w:val="005F366E"/>
    <w:rsid w:val="005F3814"/>
    <w:rsid w:val="005F4C1E"/>
    <w:rsid w:val="005F57B5"/>
    <w:rsid w:val="005F5B47"/>
    <w:rsid w:val="005F60D1"/>
    <w:rsid w:val="005F67A4"/>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4F95"/>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3C6"/>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A70"/>
    <w:rsid w:val="00625B1F"/>
    <w:rsid w:val="00626666"/>
    <w:rsid w:val="006271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82D"/>
    <w:rsid w:val="00650E37"/>
    <w:rsid w:val="00650E85"/>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670"/>
    <w:rsid w:val="006607D5"/>
    <w:rsid w:val="00660AB0"/>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4FCF"/>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895"/>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390"/>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93"/>
    <w:rsid w:val="006C3FC9"/>
    <w:rsid w:val="006C4835"/>
    <w:rsid w:val="006C5177"/>
    <w:rsid w:val="006C6130"/>
    <w:rsid w:val="006C62C1"/>
    <w:rsid w:val="006C6804"/>
    <w:rsid w:val="006C682C"/>
    <w:rsid w:val="006C6EE7"/>
    <w:rsid w:val="006C71BB"/>
    <w:rsid w:val="006C77A9"/>
    <w:rsid w:val="006C7B51"/>
    <w:rsid w:val="006C7D48"/>
    <w:rsid w:val="006C7ECB"/>
    <w:rsid w:val="006D0137"/>
    <w:rsid w:val="006D03E4"/>
    <w:rsid w:val="006D0555"/>
    <w:rsid w:val="006D0A8F"/>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851"/>
    <w:rsid w:val="006E7EE5"/>
    <w:rsid w:val="006F0213"/>
    <w:rsid w:val="006F0214"/>
    <w:rsid w:val="006F076B"/>
    <w:rsid w:val="006F123E"/>
    <w:rsid w:val="006F12A9"/>
    <w:rsid w:val="006F132C"/>
    <w:rsid w:val="006F1C2E"/>
    <w:rsid w:val="006F2208"/>
    <w:rsid w:val="006F2D22"/>
    <w:rsid w:val="006F310D"/>
    <w:rsid w:val="006F3589"/>
    <w:rsid w:val="006F4212"/>
    <w:rsid w:val="006F4254"/>
    <w:rsid w:val="006F4583"/>
    <w:rsid w:val="006F4B34"/>
    <w:rsid w:val="006F4C03"/>
    <w:rsid w:val="006F5B4E"/>
    <w:rsid w:val="006F6077"/>
    <w:rsid w:val="006F61E0"/>
    <w:rsid w:val="006F63D1"/>
    <w:rsid w:val="006F6A53"/>
    <w:rsid w:val="006F732F"/>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1CA6"/>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754"/>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6DA"/>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0D3F"/>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70B"/>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40"/>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013"/>
    <w:rsid w:val="00856678"/>
    <w:rsid w:val="00856ACB"/>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3D"/>
    <w:rsid w:val="008632B9"/>
    <w:rsid w:val="00863332"/>
    <w:rsid w:val="0086362F"/>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5833"/>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0E22"/>
    <w:rsid w:val="008914ED"/>
    <w:rsid w:val="008926FE"/>
    <w:rsid w:val="00892F08"/>
    <w:rsid w:val="0089365F"/>
    <w:rsid w:val="00894E26"/>
    <w:rsid w:val="00894FF0"/>
    <w:rsid w:val="0089558A"/>
    <w:rsid w:val="00895AEF"/>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9C0"/>
    <w:rsid w:val="00925A0B"/>
    <w:rsid w:val="00926359"/>
    <w:rsid w:val="0092682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5F8B"/>
    <w:rsid w:val="009560F2"/>
    <w:rsid w:val="009562A9"/>
    <w:rsid w:val="009564FC"/>
    <w:rsid w:val="00956889"/>
    <w:rsid w:val="00956D9D"/>
    <w:rsid w:val="009573C9"/>
    <w:rsid w:val="009576DD"/>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363"/>
    <w:rsid w:val="00977746"/>
    <w:rsid w:val="00977D4B"/>
    <w:rsid w:val="00977F6A"/>
    <w:rsid w:val="009803D4"/>
    <w:rsid w:val="00980501"/>
    <w:rsid w:val="0098092C"/>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61B2"/>
    <w:rsid w:val="0099706E"/>
    <w:rsid w:val="00997F19"/>
    <w:rsid w:val="009A03E1"/>
    <w:rsid w:val="009A0E19"/>
    <w:rsid w:val="009A16BB"/>
    <w:rsid w:val="009A2987"/>
    <w:rsid w:val="009A29B3"/>
    <w:rsid w:val="009A2E69"/>
    <w:rsid w:val="009A31E9"/>
    <w:rsid w:val="009A33EF"/>
    <w:rsid w:val="009A33F0"/>
    <w:rsid w:val="009A367A"/>
    <w:rsid w:val="009A3B0D"/>
    <w:rsid w:val="009A3CE1"/>
    <w:rsid w:val="009A439E"/>
    <w:rsid w:val="009A4ACA"/>
    <w:rsid w:val="009A4CFE"/>
    <w:rsid w:val="009A4FE8"/>
    <w:rsid w:val="009A5A4E"/>
    <w:rsid w:val="009A5C3B"/>
    <w:rsid w:val="009A5CF2"/>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37F"/>
    <w:rsid w:val="009D3D55"/>
    <w:rsid w:val="009D444F"/>
    <w:rsid w:val="009D4A84"/>
    <w:rsid w:val="009D4B72"/>
    <w:rsid w:val="009D4EA4"/>
    <w:rsid w:val="009D56B6"/>
    <w:rsid w:val="009D698E"/>
    <w:rsid w:val="009E0C07"/>
    <w:rsid w:val="009E1990"/>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BA3"/>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F4B"/>
    <w:rsid w:val="00A040A7"/>
    <w:rsid w:val="00A04123"/>
    <w:rsid w:val="00A041BF"/>
    <w:rsid w:val="00A04873"/>
    <w:rsid w:val="00A04CAD"/>
    <w:rsid w:val="00A04E9B"/>
    <w:rsid w:val="00A0528D"/>
    <w:rsid w:val="00A05586"/>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180"/>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75A"/>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1C0C"/>
    <w:rsid w:val="00A720E2"/>
    <w:rsid w:val="00A72295"/>
    <w:rsid w:val="00A72A22"/>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50D"/>
    <w:rsid w:val="00AA7819"/>
    <w:rsid w:val="00AA7FA4"/>
    <w:rsid w:val="00AB0E52"/>
    <w:rsid w:val="00AB1579"/>
    <w:rsid w:val="00AB179E"/>
    <w:rsid w:val="00AB1A65"/>
    <w:rsid w:val="00AB2574"/>
    <w:rsid w:val="00AB2664"/>
    <w:rsid w:val="00AB2697"/>
    <w:rsid w:val="00AB2CEF"/>
    <w:rsid w:val="00AB4757"/>
    <w:rsid w:val="00AB561D"/>
    <w:rsid w:val="00AB5E9A"/>
    <w:rsid w:val="00AB6FE9"/>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4F2"/>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47A"/>
    <w:rsid w:val="00AF7D3A"/>
    <w:rsid w:val="00B00263"/>
    <w:rsid w:val="00B00662"/>
    <w:rsid w:val="00B00921"/>
    <w:rsid w:val="00B00E4A"/>
    <w:rsid w:val="00B00EE7"/>
    <w:rsid w:val="00B02214"/>
    <w:rsid w:val="00B0254E"/>
    <w:rsid w:val="00B026C5"/>
    <w:rsid w:val="00B02D45"/>
    <w:rsid w:val="00B03534"/>
    <w:rsid w:val="00B037B6"/>
    <w:rsid w:val="00B03800"/>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61C3"/>
    <w:rsid w:val="00B17326"/>
    <w:rsid w:val="00B177FD"/>
    <w:rsid w:val="00B17FCA"/>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9A6"/>
    <w:rsid w:val="00B56CC4"/>
    <w:rsid w:val="00B56DDA"/>
    <w:rsid w:val="00B56DF0"/>
    <w:rsid w:val="00B5733E"/>
    <w:rsid w:val="00B57459"/>
    <w:rsid w:val="00B574D8"/>
    <w:rsid w:val="00B57673"/>
    <w:rsid w:val="00B576BB"/>
    <w:rsid w:val="00B5791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A0B"/>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6CF"/>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214D"/>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90E"/>
    <w:rsid w:val="00BE5E86"/>
    <w:rsid w:val="00BE5F83"/>
    <w:rsid w:val="00BE6227"/>
    <w:rsid w:val="00BE6A81"/>
    <w:rsid w:val="00BE729E"/>
    <w:rsid w:val="00BE7333"/>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BE2"/>
    <w:rsid w:val="00BF4D90"/>
    <w:rsid w:val="00BF5FDC"/>
    <w:rsid w:val="00BF69B8"/>
    <w:rsid w:val="00BF706E"/>
    <w:rsid w:val="00BF7791"/>
    <w:rsid w:val="00C000BB"/>
    <w:rsid w:val="00C00638"/>
    <w:rsid w:val="00C00695"/>
    <w:rsid w:val="00C007A3"/>
    <w:rsid w:val="00C009AE"/>
    <w:rsid w:val="00C00B7F"/>
    <w:rsid w:val="00C00E99"/>
    <w:rsid w:val="00C0196A"/>
    <w:rsid w:val="00C024FC"/>
    <w:rsid w:val="00C04508"/>
    <w:rsid w:val="00C0471E"/>
    <w:rsid w:val="00C04D33"/>
    <w:rsid w:val="00C054FB"/>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E8F"/>
    <w:rsid w:val="00C15EDB"/>
    <w:rsid w:val="00C16198"/>
    <w:rsid w:val="00C1675B"/>
    <w:rsid w:val="00C16C4F"/>
    <w:rsid w:val="00C16CA0"/>
    <w:rsid w:val="00C17931"/>
    <w:rsid w:val="00C20531"/>
    <w:rsid w:val="00C20BD5"/>
    <w:rsid w:val="00C21652"/>
    <w:rsid w:val="00C223EF"/>
    <w:rsid w:val="00C2253B"/>
    <w:rsid w:val="00C2255D"/>
    <w:rsid w:val="00C22890"/>
    <w:rsid w:val="00C22B9D"/>
    <w:rsid w:val="00C22C74"/>
    <w:rsid w:val="00C23119"/>
    <w:rsid w:val="00C239A3"/>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5DA"/>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F00"/>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27D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9DF"/>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2"/>
    <w:rsid w:val="00C931EC"/>
    <w:rsid w:val="00C93273"/>
    <w:rsid w:val="00C942D9"/>
    <w:rsid w:val="00C9477F"/>
    <w:rsid w:val="00C949CD"/>
    <w:rsid w:val="00C94CE9"/>
    <w:rsid w:val="00C9535B"/>
    <w:rsid w:val="00C957DB"/>
    <w:rsid w:val="00C95A1F"/>
    <w:rsid w:val="00C95E11"/>
    <w:rsid w:val="00C962CB"/>
    <w:rsid w:val="00C96A28"/>
    <w:rsid w:val="00C96D12"/>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68E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3199"/>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0CF0"/>
    <w:rsid w:val="00D41ADD"/>
    <w:rsid w:val="00D4203B"/>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6F12"/>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3E08"/>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24F"/>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055"/>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4D0F"/>
    <w:rsid w:val="00DE544A"/>
    <w:rsid w:val="00DE56D7"/>
    <w:rsid w:val="00DE63A8"/>
    <w:rsid w:val="00DE719E"/>
    <w:rsid w:val="00DE77F5"/>
    <w:rsid w:val="00DE7C0D"/>
    <w:rsid w:val="00DE7C46"/>
    <w:rsid w:val="00DF0205"/>
    <w:rsid w:val="00DF10DF"/>
    <w:rsid w:val="00DF11BA"/>
    <w:rsid w:val="00DF192B"/>
    <w:rsid w:val="00DF1A7A"/>
    <w:rsid w:val="00DF247E"/>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795"/>
    <w:rsid w:val="00E212E9"/>
    <w:rsid w:val="00E21526"/>
    <w:rsid w:val="00E2158B"/>
    <w:rsid w:val="00E21B33"/>
    <w:rsid w:val="00E22688"/>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16"/>
    <w:rsid w:val="00E40D62"/>
    <w:rsid w:val="00E41083"/>
    <w:rsid w:val="00E41430"/>
    <w:rsid w:val="00E42E87"/>
    <w:rsid w:val="00E439DA"/>
    <w:rsid w:val="00E43B5F"/>
    <w:rsid w:val="00E43F8E"/>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0699"/>
    <w:rsid w:val="00E7166B"/>
    <w:rsid w:val="00E71E56"/>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34E"/>
    <w:rsid w:val="00ED598F"/>
    <w:rsid w:val="00ED6097"/>
    <w:rsid w:val="00ED6D24"/>
    <w:rsid w:val="00ED75FA"/>
    <w:rsid w:val="00EE0891"/>
    <w:rsid w:val="00EE1325"/>
    <w:rsid w:val="00EE1329"/>
    <w:rsid w:val="00EE1D02"/>
    <w:rsid w:val="00EE1E49"/>
    <w:rsid w:val="00EE1E51"/>
    <w:rsid w:val="00EE3158"/>
    <w:rsid w:val="00EE39D2"/>
    <w:rsid w:val="00EE3D97"/>
    <w:rsid w:val="00EE413F"/>
    <w:rsid w:val="00EE4732"/>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1CA"/>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3A2"/>
    <w:rsid w:val="00F0240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3B0F"/>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856"/>
    <w:rsid w:val="00F2095E"/>
    <w:rsid w:val="00F21801"/>
    <w:rsid w:val="00F22353"/>
    <w:rsid w:val="00F22E1E"/>
    <w:rsid w:val="00F23D56"/>
    <w:rsid w:val="00F23E98"/>
    <w:rsid w:val="00F24293"/>
    <w:rsid w:val="00F24E08"/>
    <w:rsid w:val="00F2509A"/>
    <w:rsid w:val="00F252FE"/>
    <w:rsid w:val="00F25814"/>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69EE"/>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F30"/>
    <w:rsid w:val="00F60014"/>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5CA9"/>
    <w:rsid w:val="00F76493"/>
    <w:rsid w:val="00F76C9A"/>
    <w:rsid w:val="00F77622"/>
    <w:rsid w:val="00F779B8"/>
    <w:rsid w:val="00F77DF0"/>
    <w:rsid w:val="00F803D4"/>
    <w:rsid w:val="00F80605"/>
    <w:rsid w:val="00F809EA"/>
    <w:rsid w:val="00F80CE8"/>
    <w:rsid w:val="00F80DB5"/>
    <w:rsid w:val="00F81FCF"/>
    <w:rsid w:val="00F822E1"/>
    <w:rsid w:val="00F82BD3"/>
    <w:rsid w:val="00F8305A"/>
    <w:rsid w:val="00F840AA"/>
    <w:rsid w:val="00F8449B"/>
    <w:rsid w:val="00F84A73"/>
    <w:rsid w:val="00F84CF5"/>
    <w:rsid w:val="00F84DB2"/>
    <w:rsid w:val="00F857FE"/>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B0F"/>
    <w:rsid w:val="00FB3BE2"/>
    <w:rsid w:val="00FB464F"/>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632"/>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3A2"/>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5940"/>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8059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594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3295383">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444233">
      <w:bodyDiv w:val="1"/>
      <w:marLeft w:val="0"/>
      <w:marRight w:val="0"/>
      <w:marTop w:val="0"/>
      <w:marBottom w:val="0"/>
      <w:divBdr>
        <w:top w:val="none" w:sz="0" w:space="0" w:color="auto"/>
        <w:left w:val="none" w:sz="0" w:space="0" w:color="auto"/>
        <w:bottom w:val="none" w:sz="0" w:space="0" w:color="auto"/>
        <w:right w:val="none" w:sz="0" w:space="0" w:color="auto"/>
      </w:divBdr>
    </w:div>
    <w:div w:id="41274787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061805">
      <w:bodyDiv w:val="1"/>
      <w:marLeft w:val="0"/>
      <w:marRight w:val="0"/>
      <w:marTop w:val="0"/>
      <w:marBottom w:val="0"/>
      <w:divBdr>
        <w:top w:val="none" w:sz="0" w:space="0" w:color="auto"/>
        <w:left w:val="none" w:sz="0" w:space="0" w:color="auto"/>
        <w:bottom w:val="none" w:sz="0" w:space="0" w:color="auto"/>
        <w:right w:val="none" w:sz="0" w:space="0" w:color="auto"/>
      </w:divBdr>
      <w:divsChild>
        <w:div w:id="386224241">
          <w:marLeft w:val="446"/>
          <w:marRight w:val="0"/>
          <w:marTop w:val="0"/>
          <w:marBottom w:val="120"/>
          <w:divBdr>
            <w:top w:val="none" w:sz="0" w:space="0" w:color="auto"/>
            <w:left w:val="none" w:sz="0" w:space="0" w:color="auto"/>
            <w:bottom w:val="none" w:sz="0" w:space="0" w:color="auto"/>
            <w:right w:val="none" w:sz="0" w:space="0" w:color="auto"/>
          </w:divBdr>
        </w:div>
        <w:div w:id="1000810374">
          <w:marLeft w:val="446"/>
          <w:marRight w:val="0"/>
          <w:marTop w:val="0"/>
          <w:marBottom w:val="120"/>
          <w:divBdr>
            <w:top w:val="none" w:sz="0" w:space="0" w:color="auto"/>
            <w:left w:val="none" w:sz="0" w:space="0" w:color="auto"/>
            <w:bottom w:val="none" w:sz="0" w:space="0" w:color="auto"/>
            <w:right w:val="none" w:sz="0" w:space="0" w:color="auto"/>
          </w:divBdr>
        </w:div>
        <w:div w:id="547686858">
          <w:marLeft w:val="446"/>
          <w:marRight w:val="0"/>
          <w:marTop w:val="0"/>
          <w:marBottom w:val="120"/>
          <w:divBdr>
            <w:top w:val="none" w:sz="0" w:space="0" w:color="auto"/>
            <w:left w:val="none" w:sz="0" w:space="0" w:color="auto"/>
            <w:bottom w:val="none" w:sz="0" w:space="0" w:color="auto"/>
            <w:right w:val="none" w:sz="0" w:space="0" w:color="auto"/>
          </w:divBdr>
        </w:div>
        <w:div w:id="496578424">
          <w:marLeft w:val="446"/>
          <w:marRight w:val="0"/>
          <w:marTop w:val="0"/>
          <w:marBottom w:val="120"/>
          <w:divBdr>
            <w:top w:val="none" w:sz="0" w:space="0" w:color="auto"/>
            <w:left w:val="none" w:sz="0" w:space="0" w:color="auto"/>
            <w:bottom w:val="none" w:sz="0" w:space="0" w:color="auto"/>
            <w:right w:val="none" w:sz="0" w:space="0" w:color="auto"/>
          </w:divBdr>
        </w:div>
        <w:div w:id="1901600220">
          <w:marLeft w:val="446"/>
          <w:marRight w:val="0"/>
          <w:marTop w:val="0"/>
          <w:marBottom w:val="120"/>
          <w:divBdr>
            <w:top w:val="none" w:sz="0" w:space="0" w:color="auto"/>
            <w:left w:val="none" w:sz="0" w:space="0" w:color="auto"/>
            <w:bottom w:val="none" w:sz="0" w:space="0" w:color="auto"/>
            <w:right w:val="none" w:sz="0" w:space="0" w:color="auto"/>
          </w:divBdr>
        </w:div>
        <w:div w:id="1438057273">
          <w:marLeft w:val="446"/>
          <w:marRight w:val="0"/>
          <w:marTop w:val="0"/>
          <w:marBottom w:val="120"/>
          <w:divBdr>
            <w:top w:val="none" w:sz="0" w:space="0" w:color="auto"/>
            <w:left w:val="none" w:sz="0" w:space="0" w:color="auto"/>
            <w:bottom w:val="none" w:sz="0" w:space="0" w:color="auto"/>
            <w:right w:val="none" w:sz="0" w:space="0" w:color="auto"/>
          </w:divBdr>
        </w:div>
      </w:divsChild>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82574">
      <w:bodyDiv w:val="1"/>
      <w:marLeft w:val="0"/>
      <w:marRight w:val="0"/>
      <w:marTop w:val="0"/>
      <w:marBottom w:val="0"/>
      <w:divBdr>
        <w:top w:val="none" w:sz="0" w:space="0" w:color="auto"/>
        <w:left w:val="none" w:sz="0" w:space="0" w:color="auto"/>
        <w:bottom w:val="none" w:sz="0" w:space="0" w:color="auto"/>
        <w:right w:val="none" w:sz="0" w:space="0" w:color="auto"/>
      </w:divBdr>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73038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154677">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155349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13757606">
      <w:bodyDiv w:val="1"/>
      <w:marLeft w:val="0"/>
      <w:marRight w:val="0"/>
      <w:marTop w:val="0"/>
      <w:marBottom w:val="0"/>
      <w:divBdr>
        <w:top w:val="none" w:sz="0" w:space="0" w:color="auto"/>
        <w:left w:val="none" w:sz="0" w:space="0" w:color="auto"/>
        <w:bottom w:val="none" w:sz="0" w:space="0" w:color="auto"/>
        <w:right w:val="none" w:sz="0" w:space="0" w:color="auto"/>
      </w:divBdr>
    </w:div>
    <w:div w:id="1524055122">
      <w:bodyDiv w:val="1"/>
      <w:marLeft w:val="0"/>
      <w:marRight w:val="0"/>
      <w:marTop w:val="0"/>
      <w:marBottom w:val="0"/>
      <w:divBdr>
        <w:top w:val="none" w:sz="0" w:space="0" w:color="auto"/>
        <w:left w:val="none" w:sz="0" w:space="0" w:color="auto"/>
        <w:bottom w:val="none" w:sz="0" w:space="0" w:color="auto"/>
        <w:right w:val="none" w:sz="0" w:space="0" w:color="auto"/>
      </w:divBdr>
      <w:divsChild>
        <w:div w:id="789326226">
          <w:marLeft w:val="446"/>
          <w:marRight w:val="0"/>
          <w:marTop w:val="0"/>
          <w:marBottom w:val="120"/>
          <w:divBdr>
            <w:top w:val="none" w:sz="0" w:space="0" w:color="auto"/>
            <w:left w:val="none" w:sz="0" w:space="0" w:color="auto"/>
            <w:bottom w:val="none" w:sz="0" w:space="0" w:color="auto"/>
            <w:right w:val="none" w:sz="0" w:space="0" w:color="auto"/>
          </w:divBdr>
        </w:div>
        <w:div w:id="1357928352">
          <w:marLeft w:val="446"/>
          <w:marRight w:val="0"/>
          <w:marTop w:val="0"/>
          <w:marBottom w:val="120"/>
          <w:divBdr>
            <w:top w:val="none" w:sz="0" w:space="0" w:color="auto"/>
            <w:left w:val="none" w:sz="0" w:space="0" w:color="auto"/>
            <w:bottom w:val="none" w:sz="0" w:space="0" w:color="auto"/>
            <w:right w:val="none" w:sz="0" w:space="0" w:color="auto"/>
          </w:divBdr>
        </w:div>
        <w:div w:id="1765297482">
          <w:marLeft w:val="446"/>
          <w:marRight w:val="0"/>
          <w:marTop w:val="0"/>
          <w:marBottom w:val="120"/>
          <w:divBdr>
            <w:top w:val="none" w:sz="0" w:space="0" w:color="auto"/>
            <w:left w:val="none" w:sz="0" w:space="0" w:color="auto"/>
            <w:bottom w:val="none" w:sz="0" w:space="0" w:color="auto"/>
            <w:right w:val="none" w:sz="0" w:space="0" w:color="auto"/>
          </w:divBdr>
        </w:div>
        <w:div w:id="1132942120">
          <w:marLeft w:val="446"/>
          <w:marRight w:val="0"/>
          <w:marTop w:val="0"/>
          <w:marBottom w:val="120"/>
          <w:divBdr>
            <w:top w:val="none" w:sz="0" w:space="0" w:color="auto"/>
            <w:left w:val="none" w:sz="0" w:space="0" w:color="auto"/>
            <w:bottom w:val="none" w:sz="0" w:space="0" w:color="auto"/>
            <w:right w:val="none" w:sz="0" w:space="0" w:color="auto"/>
          </w:divBdr>
        </w:div>
        <w:div w:id="2108187642">
          <w:marLeft w:val="446"/>
          <w:marRight w:val="0"/>
          <w:marTop w:val="0"/>
          <w:marBottom w:val="120"/>
          <w:divBdr>
            <w:top w:val="none" w:sz="0" w:space="0" w:color="auto"/>
            <w:left w:val="none" w:sz="0" w:space="0" w:color="auto"/>
            <w:bottom w:val="none" w:sz="0" w:space="0" w:color="auto"/>
            <w:right w:val="none" w:sz="0" w:space="0" w:color="auto"/>
          </w:divBdr>
        </w:div>
        <w:div w:id="1501509832">
          <w:marLeft w:val="446"/>
          <w:marRight w:val="0"/>
          <w:marTop w:val="0"/>
          <w:marBottom w:val="12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57398233">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410005">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734454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927896">
      <w:bodyDiv w:val="1"/>
      <w:marLeft w:val="0"/>
      <w:marRight w:val="0"/>
      <w:marTop w:val="0"/>
      <w:marBottom w:val="0"/>
      <w:divBdr>
        <w:top w:val="none" w:sz="0" w:space="0" w:color="auto"/>
        <w:left w:val="none" w:sz="0" w:space="0" w:color="auto"/>
        <w:bottom w:val="none" w:sz="0" w:space="0" w:color="auto"/>
        <w:right w:val="none" w:sz="0" w:space="0" w:color="auto"/>
      </w:divBdr>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73055231">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5040114">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53418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image" Target="media/image8.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oleObject" Target="embeddings/Microsoft_Visio_2003-2010_Drawing2.vsd"/><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oleObject" Target="embeddings/Microsoft_Visio_2003-2010_Drawing3.vsd"/><Relationship Id="rId30" Type="http://schemas.openxmlformats.org/officeDocument/2006/relationships/image" Target="media/image10.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5AIRPNAIUNRU-1830940522-4850</_dlc_DocId>
    <_dlc_DocIdUrl xmlns="71c5aaf6-e6ce-465b-b873-5148d2a4c105">
      <Url>https://nokia.sharepoint.com/sites/c5g/5gradio/_layouts/15/DocIdRedir.aspx?ID=5AIRPNAIUNRU-1830940522-4850</Url>
      <Description>5AIRPNAIUNRU-1830940522-4850</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6.xml><?xml version="1.0" encoding="utf-8"?>
<ds:datastoreItem xmlns:ds="http://schemas.openxmlformats.org/officeDocument/2006/customXml" ds:itemID="{46229382-2A27-4B12-9C24-4A568D658E78}">
  <ds:schemaRef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 ds:uri="http://schemas.microsoft.com/office/2006/documentManagement/types"/>
    <ds:schemaRef ds:uri="71c5aaf6-e6ce-465b-b873-5148d2a4c105"/>
    <ds:schemaRef ds:uri="http://purl.org/dc/elements/1.1/"/>
    <ds:schemaRef ds:uri="http://www.w3.org/XML/1998/namespace"/>
    <ds:schemaRef ds:uri="ebabf6ce-2443-438c-9946-ecc878e7654a"/>
    <ds:schemaRef ds:uri="95d2e41d-1f11-4347-bb1c-11d6a32975dd"/>
    <ds:schemaRef ds:uri="http://purl.org/dc/terms/"/>
  </ds:schemaRefs>
</ds:datastoreItem>
</file>

<file path=customXml/itemProps7.xml><?xml version="1.0" encoding="utf-8"?>
<ds:datastoreItem xmlns:ds="http://schemas.openxmlformats.org/officeDocument/2006/customXml" ds:itemID="{7D83F223-2BD6-4CAF-8FC9-56084EED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13</Pages>
  <Words>5468</Words>
  <Characters>29421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87</cp:revision>
  <dcterms:created xsi:type="dcterms:W3CDTF">2019-01-02T13:05:00Z</dcterms:created>
  <dcterms:modified xsi:type="dcterms:W3CDTF">2019-02-15T13:18:00Z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8e943d5f-7431-4a26-9739-5abb204150d3</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